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0D83" w14:textId="77777777" w:rsidR="00481A28" w:rsidRDefault="00481A28" w:rsidP="00C93458">
      <w:pPr>
        <w:jc w:val="right"/>
        <w:rPr>
          <w:rFonts w:ascii="Helvetica" w:hAnsi="Helvetica"/>
          <w:b/>
          <w:sz w:val="36"/>
        </w:rPr>
      </w:pPr>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7F0D7F69" w:rsidR="00481A28" w:rsidRDefault="00481A28">
      <w:pPr>
        <w:rPr>
          <w:rFonts w:ascii="Helvetica" w:hAnsi="Helvetica"/>
          <w:b/>
          <w:sz w:val="36"/>
        </w:rPr>
      </w:pPr>
      <w:r>
        <w:rPr>
          <w:rFonts w:ascii="Helvetica" w:hAnsi="Helvetica"/>
          <w:b/>
          <w:sz w:val="36"/>
        </w:rPr>
        <w:t>V</w:t>
      </w:r>
      <w:r w:rsidR="00003A8C">
        <w:rPr>
          <w:rFonts w:ascii="Helvetica" w:hAnsi="Helvetica"/>
          <w:b/>
          <w:sz w:val="36"/>
        </w:rPr>
        <w:t>1.0</w:t>
      </w:r>
    </w:p>
    <w:p w14:paraId="11963B2E" w14:textId="2FFC8008" w:rsidR="00481A28" w:rsidRPr="00481A28" w:rsidRDefault="00003A8C">
      <w:pPr>
        <w:rPr>
          <w:rFonts w:ascii="Helvetica" w:hAnsi="Helvetica"/>
          <w:b/>
          <w:sz w:val="36"/>
        </w:rPr>
      </w:pPr>
      <w:r>
        <w:rPr>
          <w:rFonts w:ascii="Helvetica" w:hAnsi="Helvetica"/>
          <w:b/>
          <w:sz w:val="36"/>
        </w:rPr>
        <w:t xml:space="preserve">7 April </w:t>
      </w:r>
      <w:r w:rsidR="00B13B6E">
        <w:rPr>
          <w:rFonts w:ascii="Helvetica" w:hAnsi="Helvetica"/>
          <w:b/>
          <w:sz w:val="36"/>
        </w:rPr>
        <w:t>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4F4F1A67" w14:textId="28B4C8F8" w:rsidR="00227FD3" w:rsidRDefault="00227FD3" w:rsidP="006704E2">
      <w:pPr>
        <w:pStyle w:val="Heading1"/>
      </w:pPr>
      <w:bookmarkStart w:id="0" w:name="_Toc416179026"/>
      <w:r>
        <w:lastRenderedPageBreak/>
        <w:t>Table of Contents</w:t>
      </w:r>
      <w:bookmarkEnd w:id="0"/>
    </w:p>
    <w:p w14:paraId="70D8414A" w14:textId="77777777" w:rsidR="00003A8C" w:rsidRDefault="00227FD3">
      <w:pPr>
        <w:pStyle w:val="TOC1"/>
        <w:tabs>
          <w:tab w:val="right" w:leader="dot" w:pos="8630"/>
        </w:tabs>
        <w:rPr>
          <w:rFonts w:asciiTheme="minorHAnsi" w:hAnsiTheme="minorHAnsi"/>
          <w:b w:val="0"/>
          <w:noProof/>
          <w:color w:val="auto"/>
          <w:lang w:eastAsia="ja-JP"/>
        </w:rPr>
      </w:pPr>
      <w:r>
        <w:rPr>
          <w:rFonts w:ascii="Helvetica" w:hAnsi="Helvetica"/>
        </w:rPr>
        <w:fldChar w:fldCharType="begin"/>
      </w:r>
      <w:r>
        <w:rPr>
          <w:rFonts w:ascii="Helvetica" w:hAnsi="Helvetica"/>
        </w:rPr>
        <w:instrText xml:space="preserve"> TOC \o "1-3" </w:instrText>
      </w:r>
      <w:r>
        <w:rPr>
          <w:rFonts w:ascii="Helvetica" w:hAnsi="Helvetica"/>
        </w:rPr>
        <w:fldChar w:fldCharType="separate"/>
      </w:r>
      <w:r w:rsidR="00003A8C">
        <w:rPr>
          <w:noProof/>
        </w:rPr>
        <w:t>Table of Contents</w:t>
      </w:r>
      <w:r w:rsidR="00003A8C">
        <w:rPr>
          <w:noProof/>
        </w:rPr>
        <w:tab/>
      </w:r>
      <w:r w:rsidR="00003A8C">
        <w:rPr>
          <w:noProof/>
        </w:rPr>
        <w:fldChar w:fldCharType="begin"/>
      </w:r>
      <w:r w:rsidR="00003A8C">
        <w:rPr>
          <w:noProof/>
        </w:rPr>
        <w:instrText xml:space="preserve"> PAGEREF _Toc416179026 \h </w:instrText>
      </w:r>
      <w:r w:rsidR="00003A8C">
        <w:rPr>
          <w:noProof/>
        </w:rPr>
      </w:r>
      <w:r w:rsidR="00003A8C">
        <w:rPr>
          <w:noProof/>
        </w:rPr>
        <w:fldChar w:fldCharType="separate"/>
      </w:r>
      <w:r w:rsidR="00003A8C">
        <w:rPr>
          <w:noProof/>
        </w:rPr>
        <w:t>2</w:t>
      </w:r>
      <w:r w:rsidR="00003A8C">
        <w:rPr>
          <w:noProof/>
        </w:rPr>
        <w:fldChar w:fldCharType="end"/>
      </w:r>
    </w:p>
    <w:p w14:paraId="334DB4B0" w14:textId="77777777" w:rsidR="00003A8C" w:rsidRDefault="00003A8C">
      <w:pPr>
        <w:pStyle w:val="TOC1"/>
        <w:tabs>
          <w:tab w:val="right" w:leader="dot" w:pos="8630"/>
        </w:tabs>
        <w:rPr>
          <w:rFonts w:asciiTheme="minorHAnsi" w:hAnsiTheme="minorHAnsi"/>
          <w:b w:val="0"/>
          <w:noProof/>
          <w:color w:val="auto"/>
          <w:lang w:eastAsia="ja-JP"/>
        </w:rPr>
      </w:pPr>
      <w:r>
        <w:rPr>
          <w:noProof/>
        </w:rPr>
        <w:t>Background</w:t>
      </w:r>
      <w:r>
        <w:rPr>
          <w:noProof/>
        </w:rPr>
        <w:tab/>
      </w:r>
      <w:r>
        <w:rPr>
          <w:noProof/>
        </w:rPr>
        <w:fldChar w:fldCharType="begin"/>
      </w:r>
      <w:r>
        <w:rPr>
          <w:noProof/>
        </w:rPr>
        <w:instrText xml:space="preserve"> PAGEREF _Toc416179027 \h </w:instrText>
      </w:r>
      <w:r>
        <w:rPr>
          <w:noProof/>
        </w:rPr>
      </w:r>
      <w:r>
        <w:rPr>
          <w:noProof/>
        </w:rPr>
        <w:fldChar w:fldCharType="separate"/>
      </w:r>
      <w:r>
        <w:rPr>
          <w:noProof/>
        </w:rPr>
        <w:t>3</w:t>
      </w:r>
      <w:r>
        <w:rPr>
          <w:noProof/>
        </w:rPr>
        <w:fldChar w:fldCharType="end"/>
      </w:r>
    </w:p>
    <w:p w14:paraId="471980B4" w14:textId="77777777" w:rsidR="00003A8C" w:rsidRDefault="00003A8C">
      <w:pPr>
        <w:pStyle w:val="TOC2"/>
        <w:tabs>
          <w:tab w:val="right" w:leader="dot" w:pos="8630"/>
        </w:tabs>
        <w:rPr>
          <w:noProof/>
          <w:sz w:val="24"/>
          <w:szCs w:val="24"/>
          <w:lang w:eastAsia="ja-JP"/>
        </w:rPr>
      </w:pPr>
      <w:r>
        <w:rPr>
          <w:noProof/>
        </w:rPr>
        <w:t>Purpose</w:t>
      </w:r>
      <w:r>
        <w:rPr>
          <w:noProof/>
        </w:rPr>
        <w:tab/>
      </w:r>
      <w:r>
        <w:rPr>
          <w:noProof/>
        </w:rPr>
        <w:fldChar w:fldCharType="begin"/>
      </w:r>
      <w:r>
        <w:rPr>
          <w:noProof/>
        </w:rPr>
        <w:instrText xml:space="preserve"> PAGEREF _Toc416179028 \h </w:instrText>
      </w:r>
      <w:r>
        <w:rPr>
          <w:noProof/>
        </w:rPr>
      </w:r>
      <w:r>
        <w:rPr>
          <w:noProof/>
        </w:rPr>
        <w:fldChar w:fldCharType="separate"/>
      </w:r>
      <w:r>
        <w:rPr>
          <w:noProof/>
        </w:rPr>
        <w:t>3</w:t>
      </w:r>
      <w:r>
        <w:rPr>
          <w:noProof/>
        </w:rPr>
        <w:fldChar w:fldCharType="end"/>
      </w:r>
    </w:p>
    <w:p w14:paraId="386B5F25" w14:textId="77777777" w:rsidR="00003A8C" w:rsidRDefault="00003A8C">
      <w:pPr>
        <w:pStyle w:val="TOC2"/>
        <w:tabs>
          <w:tab w:val="right" w:leader="dot" w:pos="8630"/>
        </w:tabs>
        <w:rPr>
          <w:noProof/>
          <w:sz w:val="24"/>
          <w:szCs w:val="24"/>
          <w:lang w:eastAsia="ja-JP"/>
        </w:rPr>
      </w:pPr>
      <w:r>
        <w:rPr>
          <w:noProof/>
        </w:rPr>
        <w:t>Current Architecture</w:t>
      </w:r>
      <w:r>
        <w:rPr>
          <w:noProof/>
        </w:rPr>
        <w:tab/>
      </w:r>
      <w:r>
        <w:rPr>
          <w:noProof/>
        </w:rPr>
        <w:fldChar w:fldCharType="begin"/>
      </w:r>
      <w:r>
        <w:rPr>
          <w:noProof/>
        </w:rPr>
        <w:instrText xml:space="preserve"> PAGEREF _Toc416179029 \h </w:instrText>
      </w:r>
      <w:r>
        <w:rPr>
          <w:noProof/>
        </w:rPr>
      </w:r>
      <w:r>
        <w:rPr>
          <w:noProof/>
        </w:rPr>
        <w:fldChar w:fldCharType="separate"/>
      </w:r>
      <w:r>
        <w:rPr>
          <w:noProof/>
        </w:rPr>
        <w:t>3</w:t>
      </w:r>
      <w:r>
        <w:rPr>
          <w:noProof/>
        </w:rPr>
        <w:fldChar w:fldCharType="end"/>
      </w:r>
    </w:p>
    <w:p w14:paraId="0A2DDB8C" w14:textId="77777777" w:rsidR="00003A8C" w:rsidRDefault="00003A8C">
      <w:pPr>
        <w:pStyle w:val="TOC1"/>
        <w:tabs>
          <w:tab w:val="right" w:leader="dot" w:pos="8630"/>
        </w:tabs>
        <w:rPr>
          <w:rFonts w:asciiTheme="minorHAnsi" w:hAnsiTheme="minorHAnsi"/>
          <w:b w:val="0"/>
          <w:noProof/>
          <w:color w:val="auto"/>
          <w:lang w:eastAsia="ja-JP"/>
        </w:rPr>
      </w:pPr>
      <w:r>
        <w:rPr>
          <w:noProof/>
        </w:rPr>
        <w:t>Future Architecture</w:t>
      </w:r>
      <w:r>
        <w:rPr>
          <w:noProof/>
        </w:rPr>
        <w:tab/>
      </w:r>
      <w:r>
        <w:rPr>
          <w:noProof/>
        </w:rPr>
        <w:fldChar w:fldCharType="begin"/>
      </w:r>
      <w:r>
        <w:rPr>
          <w:noProof/>
        </w:rPr>
        <w:instrText xml:space="preserve"> PAGEREF _Toc416179030 \h </w:instrText>
      </w:r>
      <w:r>
        <w:rPr>
          <w:noProof/>
        </w:rPr>
      </w:r>
      <w:r>
        <w:rPr>
          <w:noProof/>
        </w:rPr>
        <w:fldChar w:fldCharType="separate"/>
      </w:r>
      <w:r>
        <w:rPr>
          <w:noProof/>
        </w:rPr>
        <w:t>4</w:t>
      </w:r>
      <w:r>
        <w:rPr>
          <w:noProof/>
        </w:rPr>
        <w:fldChar w:fldCharType="end"/>
      </w:r>
    </w:p>
    <w:p w14:paraId="1C4C39D1" w14:textId="77777777" w:rsidR="00003A8C" w:rsidRDefault="00003A8C">
      <w:pPr>
        <w:pStyle w:val="TOC2"/>
        <w:tabs>
          <w:tab w:val="right" w:leader="dot" w:pos="8630"/>
        </w:tabs>
        <w:rPr>
          <w:noProof/>
          <w:sz w:val="24"/>
          <w:szCs w:val="24"/>
          <w:lang w:eastAsia="ja-JP"/>
        </w:rPr>
      </w:pPr>
      <w:r>
        <w:rPr>
          <w:noProof/>
        </w:rPr>
        <w:t>Platform Consolidation</w:t>
      </w:r>
      <w:r>
        <w:rPr>
          <w:noProof/>
        </w:rPr>
        <w:tab/>
      </w:r>
      <w:r>
        <w:rPr>
          <w:noProof/>
        </w:rPr>
        <w:fldChar w:fldCharType="begin"/>
      </w:r>
      <w:r>
        <w:rPr>
          <w:noProof/>
        </w:rPr>
        <w:instrText xml:space="preserve"> PAGEREF _Toc416179031 \h </w:instrText>
      </w:r>
      <w:r>
        <w:rPr>
          <w:noProof/>
        </w:rPr>
      </w:r>
      <w:r>
        <w:rPr>
          <w:noProof/>
        </w:rPr>
        <w:fldChar w:fldCharType="separate"/>
      </w:r>
      <w:r>
        <w:rPr>
          <w:noProof/>
        </w:rPr>
        <w:t>4</w:t>
      </w:r>
      <w:r>
        <w:rPr>
          <w:noProof/>
        </w:rPr>
        <w:fldChar w:fldCharType="end"/>
      </w:r>
    </w:p>
    <w:p w14:paraId="3352C3FE" w14:textId="77777777" w:rsidR="00003A8C" w:rsidRDefault="00003A8C">
      <w:pPr>
        <w:pStyle w:val="TOC2"/>
        <w:tabs>
          <w:tab w:val="right" w:leader="dot" w:pos="8630"/>
        </w:tabs>
        <w:rPr>
          <w:noProof/>
          <w:sz w:val="24"/>
          <w:szCs w:val="24"/>
          <w:lang w:eastAsia="ja-JP"/>
        </w:rPr>
      </w:pPr>
      <w:r>
        <w:rPr>
          <w:noProof/>
        </w:rPr>
        <w:t>TR-CPS Backbone Headroom Principles</w:t>
      </w:r>
      <w:r>
        <w:rPr>
          <w:noProof/>
        </w:rPr>
        <w:tab/>
      </w:r>
      <w:r>
        <w:rPr>
          <w:noProof/>
        </w:rPr>
        <w:fldChar w:fldCharType="begin"/>
      </w:r>
      <w:r>
        <w:rPr>
          <w:noProof/>
        </w:rPr>
        <w:instrText xml:space="preserve"> PAGEREF _Toc416179032 \h </w:instrText>
      </w:r>
      <w:r>
        <w:rPr>
          <w:noProof/>
        </w:rPr>
      </w:r>
      <w:r>
        <w:rPr>
          <w:noProof/>
        </w:rPr>
        <w:fldChar w:fldCharType="separate"/>
      </w:r>
      <w:r>
        <w:rPr>
          <w:noProof/>
        </w:rPr>
        <w:t>5</w:t>
      </w:r>
      <w:r>
        <w:rPr>
          <w:noProof/>
        </w:rPr>
        <w:fldChar w:fldCharType="end"/>
      </w:r>
    </w:p>
    <w:p w14:paraId="0935C28A" w14:textId="77777777" w:rsidR="00003A8C" w:rsidRDefault="00003A8C">
      <w:pPr>
        <w:pStyle w:val="TOC3"/>
        <w:tabs>
          <w:tab w:val="right" w:leader="dot" w:pos="8630"/>
        </w:tabs>
        <w:rPr>
          <w:i w:val="0"/>
          <w:noProof/>
          <w:sz w:val="24"/>
          <w:szCs w:val="24"/>
          <w:lang w:eastAsia="ja-JP"/>
        </w:rPr>
      </w:pPr>
      <w:r>
        <w:rPr>
          <w:noProof/>
        </w:rPr>
        <w:t>TR-CPS Capacity Management Principles</w:t>
      </w:r>
      <w:r>
        <w:rPr>
          <w:noProof/>
        </w:rPr>
        <w:tab/>
      </w:r>
      <w:r>
        <w:rPr>
          <w:noProof/>
        </w:rPr>
        <w:fldChar w:fldCharType="begin"/>
      </w:r>
      <w:r>
        <w:rPr>
          <w:noProof/>
        </w:rPr>
        <w:instrText xml:space="preserve"> PAGEREF _Toc416179033 \h </w:instrText>
      </w:r>
      <w:r>
        <w:rPr>
          <w:noProof/>
        </w:rPr>
      </w:r>
      <w:r>
        <w:rPr>
          <w:noProof/>
        </w:rPr>
        <w:fldChar w:fldCharType="separate"/>
      </w:r>
      <w:r>
        <w:rPr>
          <w:noProof/>
        </w:rPr>
        <w:t>6</w:t>
      </w:r>
      <w:r>
        <w:rPr>
          <w:noProof/>
        </w:rPr>
        <w:fldChar w:fldCharType="end"/>
      </w:r>
    </w:p>
    <w:p w14:paraId="6E74E4BF" w14:textId="77777777" w:rsidR="00003A8C" w:rsidRDefault="00003A8C">
      <w:pPr>
        <w:pStyle w:val="TOC1"/>
        <w:tabs>
          <w:tab w:val="right" w:leader="dot" w:pos="8630"/>
        </w:tabs>
        <w:rPr>
          <w:rFonts w:asciiTheme="minorHAnsi" w:hAnsiTheme="minorHAnsi"/>
          <w:b w:val="0"/>
          <w:noProof/>
          <w:color w:val="auto"/>
          <w:lang w:eastAsia="ja-JP"/>
        </w:rPr>
      </w:pPr>
      <w:r>
        <w:rPr>
          <w:noProof/>
        </w:rPr>
        <w:t>Net+ Traffic Integration</w:t>
      </w:r>
      <w:r>
        <w:rPr>
          <w:noProof/>
        </w:rPr>
        <w:tab/>
      </w:r>
      <w:r>
        <w:rPr>
          <w:noProof/>
        </w:rPr>
        <w:fldChar w:fldCharType="begin"/>
      </w:r>
      <w:r>
        <w:rPr>
          <w:noProof/>
        </w:rPr>
        <w:instrText xml:space="preserve"> PAGEREF _Toc416179034 \h </w:instrText>
      </w:r>
      <w:r>
        <w:rPr>
          <w:noProof/>
        </w:rPr>
      </w:r>
      <w:r>
        <w:rPr>
          <w:noProof/>
        </w:rPr>
        <w:fldChar w:fldCharType="separate"/>
      </w:r>
      <w:r>
        <w:rPr>
          <w:noProof/>
        </w:rPr>
        <w:t>7</w:t>
      </w:r>
      <w:r>
        <w:rPr>
          <w:noProof/>
        </w:rPr>
        <w:fldChar w:fldCharType="end"/>
      </w:r>
    </w:p>
    <w:p w14:paraId="15787192" w14:textId="77777777" w:rsidR="00003A8C" w:rsidRDefault="00003A8C">
      <w:pPr>
        <w:pStyle w:val="TOC2"/>
        <w:tabs>
          <w:tab w:val="right" w:leader="dot" w:pos="8630"/>
        </w:tabs>
        <w:rPr>
          <w:noProof/>
          <w:sz w:val="24"/>
          <w:szCs w:val="24"/>
          <w:lang w:eastAsia="ja-JP"/>
        </w:rPr>
      </w:pPr>
      <w:r>
        <w:rPr>
          <w:noProof/>
        </w:rPr>
        <w:t>Net+ Background</w:t>
      </w:r>
      <w:r>
        <w:rPr>
          <w:noProof/>
        </w:rPr>
        <w:tab/>
      </w:r>
      <w:r>
        <w:rPr>
          <w:noProof/>
        </w:rPr>
        <w:fldChar w:fldCharType="begin"/>
      </w:r>
      <w:r>
        <w:rPr>
          <w:noProof/>
        </w:rPr>
        <w:instrText xml:space="preserve"> PAGEREF _Toc416179035 \h </w:instrText>
      </w:r>
      <w:r>
        <w:rPr>
          <w:noProof/>
        </w:rPr>
      </w:r>
      <w:r>
        <w:rPr>
          <w:noProof/>
        </w:rPr>
        <w:fldChar w:fldCharType="separate"/>
      </w:r>
      <w:r>
        <w:rPr>
          <w:noProof/>
        </w:rPr>
        <w:t>8</w:t>
      </w:r>
      <w:r>
        <w:rPr>
          <w:noProof/>
        </w:rPr>
        <w:fldChar w:fldCharType="end"/>
      </w:r>
    </w:p>
    <w:p w14:paraId="48A99D05" w14:textId="77777777" w:rsidR="00003A8C" w:rsidRDefault="00003A8C">
      <w:pPr>
        <w:pStyle w:val="TOC2"/>
        <w:tabs>
          <w:tab w:val="right" w:leader="dot" w:pos="8630"/>
        </w:tabs>
        <w:rPr>
          <w:noProof/>
          <w:sz w:val="24"/>
          <w:szCs w:val="24"/>
          <w:lang w:eastAsia="ja-JP"/>
        </w:rPr>
      </w:pPr>
      <w:r>
        <w:rPr>
          <w:noProof/>
        </w:rPr>
        <w:t>Net+ Future</w:t>
      </w:r>
      <w:r>
        <w:rPr>
          <w:noProof/>
        </w:rPr>
        <w:tab/>
      </w:r>
      <w:r>
        <w:rPr>
          <w:noProof/>
        </w:rPr>
        <w:fldChar w:fldCharType="begin"/>
      </w:r>
      <w:r>
        <w:rPr>
          <w:noProof/>
        </w:rPr>
        <w:instrText xml:space="preserve"> PAGEREF _Toc416179036 \h </w:instrText>
      </w:r>
      <w:r>
        <w:rPr>
          <w:noProof/>
        </w:rPr>
      </w:r>
      <w:r>
        <w:rPr>
          <w:noProof/>
        </w:rPr>
        <w:fldChar w:fldCharType="separate"/>
      </w:r>
      <w:r>
        <w:rPr>
          <w:noProof/>
        </w:rPr>
        <w:t>8</w:t>
      </w:r>
      <w:r>
        <w:rPr>
          <w:noProof/>
        </w:rPr>
        <w:fldChar w:fldCharType="end"/>
      </w:r>
    </w:p>
    <w:p w14:paraId="2DF99E63" w14:textId="77777777" w:rsidR="00003A8C" w:rsidRDefault="00003A8C">
      <w:pPr>
        <w:pStyle w:val="TOC1"/>
        <w:tabs>
          <w:tab w:val="right" w:leader="dot" w:pos="8630"/>
        </w:tabs>
        <w:rPr>
          <w:rFonts w:asciiTheme="minorHAnsi" w:hAnsiTheme="minorHAnsi"/>
          <w:b w:val="0"/>
          <w:noProof/>
          <w:color w:val="auto"/>
          <w:lang w:eastAsia="ja-JP"/>
        </w:rPr>
      </w:pPr>
      <w:r>
        <w:rPr>
          <w:noProof/>
        </w:rPr>
        <w:t>Network Management</w:t>
      </w:r>
      <w:r>
        <w:rPr>
          <w:noProof/>
        </w:rPr>
        <w:tab/>
      </w:r>
      <w:r>
        <w:rPr>
          <w:noProof/>
        </w:rPr>
        <w:fldChar w:fldCharType="begin"/>
      </w:r>
      <w:r>
        <w:rPr>
          <w:noProof/>
        </w:rPr>
        <w:instrText xml:space="preserve"> PAGEREF _Toc416179037 \h </w:instrText>
      </w:r>
      <w:r>
        <w:rPr>
          <w:noProof/>
        </w:rPr>
      </w:r>
      <w:r>
        <w:rPr>
          <w:noProof/>
        </w:rPr>
        <w:fldChar w:fldCharType="separate"/>
      </w:r>
      <w:r>
        <w:rPr>
          <w:noProof/>
        </w:rPr>
        <w:t>8</w:t>
      </w:r>
      <w:r>
        <w:rPr>
          <w:noProof/>
        </w:rPr>
        <w:fldChar w:fldCharType="end"/>
      </w:r>
    </w:p>
    <w:p w14:paraId="5C3E0013" w14:textId="77777777" w:rsidR="00003A8C" w:rsidRDefault="00003A8C">
      <w:pPr>
        <w:pStyle w:val="TOC2"/>
        <w:tabs>
          <w:tab w:val="right" w:leader="dot" w:pos="8630"/>
        </w:tabs>
        <w:rPr>
          <w:noProof/>
          <w:sz w:val="24"/>
          <w:szCs w:val="24"/>
          <w:lang w:eastAsia="ja-JP"/>
        </w:rPr>
      </w:pPr>
      <w:r>
        <w:rPr>
          <w:noProof/>
        </w:rPr>
        <w:t>Transparency</w:t>
      </w:r>
      <w:r>
        <w:rPr>
          <w:noProof/>
        </w:rPr>
        <w:tab/>
      </w:r>
      <w:r>
        <w:rPr>
          <w:noProof/>
        </w:rPr>
        <w:fldChar w:fldCharType="begin"/>
      </w:r>
      <w:r>
        <w:rPr>
          <w:noProof/>
        </w:rPr>
        <w:instrText xml:space="preserve"> PAGEREF _Toc416179038 \h </w:instrText>
      </w:r>
      <w:r>
        <w:rPr>
          <w:noProof/>
        </w:rPr>
      </w:r>
      <w:r>
        <w:rPr>
          <w:noProof/>
        </w:rPr>
        <w:fldChar w:fldCharType="separate"/>
      </w:r>
      <w:r>
        <w:rPr>
          <w:noProof/>
        </w:rPr>
        <w:t>8</w:t>
      </w:r>
      <w:r>
        <w:rPr>
          <w:noProof/>
        </w:rPr>
        <w:fldChar w:fldCharType="end"/>
      </w:r>
    </w:p>
    <w:p w14:paraId="5195B703" w14:textId="77777777" w:rsidR="00003A8C" w:rsidRDefault="00003A8C">
      <w:pPr>
        <w:pStyle w:val="TOC2"/>
        <w:tabs>
          <w:tab w:val="right" w:leader="dot" w:pos="8630"/>
        </w:tabs>
        <w:rPr>
          <w:noProof/>
          <w:sz w:val="24"/>
          <w:szCs w:val="24"/>
          <w:lang w:eastAsia="ja-JP"/>
        </w:rPr>
      </w:pPr>
      <w:r>
        <w:rPr>
          <w:noProof/>
        </w:rPr>
        <w:t>Peering Steering Group</w:t>
      </w:r>
      <w:r>
        <w:rPr>
          <w:noProof/>
        </w:rPr>
        <w:tab/>
      </w:r>
      <w:r>
        <w:rPr>
          <w:noProof/>
        </w:rPr>
        <w:fldChar w:fldCharType="begin"/>
      </w:r>
      <w:r>
        <w:rPr>
          <w:noProof/>
        </w:rPr>
        <w:instrText xml:space="preserve"> PAGEREF _Toc416179039 \h </w:instrText>
      </w:r>
      <w:r>
        <w:rPr>
          <w:noProof/>
        </w:rPr>
      </w:r>
      <w:r>
        <w:rPr>
          <w:noProof/>
        </w:rPr>
        <w:fldChar w:fldCharType="separate"/>
      </w:r>
      <w:r>
        <w:rPr>
          <w:noProof/>
        </w:rPr>
        <w:t>8</w:t>
      </w:r>
      <w:r>
        <w:rPr>
          <w:noProof/>
        </w:rPr>
        <w:fldChar w:fldCharType="end"/>
      </w:r>
    </w:p>
    <w:p w14:paraId="779ACD52" w14:textId="77777777" w:rsidR="00003A8C" w:rsidRDefault="00003A8C">
      <w:pPr>
        <w:pStyle w:val="TOC2"/>
        <w:tabs>
          <w:tab w:val="right" w:leader="dot" w:pos="8630"/>
        </w:tabs>
        <w:rPr>
          <w:noProof/>
          <w:sz w:val="24"/>
          <w:szCs w:val="24"/>
          <w:lang w:eastAsia="ja-JP"/>
        </w:rPr>
      </w:pPr>
      <w:r>
        <w:rPr>
          <w:noProof/>
        </w:rPr>
        <w:t>Operational Data</w:t>
      </w:r>
      <w:r>
        <w:rPr>
          <w:noProof/>
        </w:rPr>
        <w:tab/>
      </w:r>
      <w:r>
        <w:rPr>
          <w:noProof/>
        </w:rPr>
        <w:fldChar w:fldCharType="begin"/>
      </w:r>
      <w:r>
        <w:rPr>
          <w:noProof/>
        </w:rPr>
        <w:instrText xml:space="preserve"> PAGEREF _Toc416179040 \h </w:instrText>
      </w:r>
      <w:r>
        <w:rPr>
          <w:noProof/>
        </w:rPr>
      </w:r>
      <w:r>
        <w:rPr>
          <w:noProof/>
        </w:rPr>
        <w:fldChar w:fldCharType="separate"/>
      </w:r>
      <w:r>
        <w:rPr>
          <w:noProof/>
        </w:rPr>
        <w:t>9</w:t>
      </w:r>
      <w:r>
        <w:rPr>
          <w:noProof/>
        </w:rPr>
        <w:fldChar w:fldCharType="end"/>
      </w:r>
    </w:p>
    <w:p w14:paraId="1FAFEF2B" w14:textId="4165403E" w:rsidR="00227FD3" w:rsidRDefault="00227FD3">
      <w:r>
        <w:rPr>
          <w:rFonts w:ascii="Helvetica" w:eastAsiaTheme="majorEastAsia" w:hAnsi="Helvetica" w:cstheme="majorBidi"/>
          <w:color w:val="365F91" w:themeColor="accent1" w:themeShade="BF"/>
          <w:sz w:val="32"/>
          <w:szCs w:val="32"/>
        </w:rPr>
        <w:fldChar w:fldCharType="end"/>
      </w:r>
      <w:r>
        <w:br w:type="page"/>
      </w:r>
    </w:p>
    <w:p w14:paraId="6115465A" w14:textId="77777777" w:rsidR="00227FD3" w:rsidRPr="006704E2" w:rsidRDefault="00227FD3" w:rsidP="00227FD3"/>
    <w:p w14:paraId="74F11B1D" w14:textId="77777777" w:rsidR="0073005A" w:rsidRPr="00481A28" w:rsidRDefault="0073005A" w:rsidP="006704E2">
      <w:pPr>
        <w:pStyle w:val="Heading1"/>
      </w:pPr>
      <w:bookmarkStart w:id="1" w:name="_Toc416179027"/>
      <w:r w:rsidRPr="00481A28">
        <w:t>Background</w:t>
      </w:r>
      <w:bookmarkEnd w:id="1"/>
    </w:p>
    <w:p w14:paraId="60AA1082" w14:textId="77777777" w:rsidR="0073005A" w:rsidRDefault="0073005A">
      <w:pPr>
        <w:rPr>
          <w:rFonts w:ascii="Helvetica" w:hAnsi="Helvetica"/>
        </w:rPr>
      </w:pPr>
    </w:p>
    <w:p w14:paraId="7748377F" w14:textId="08B2119C" w:rsidR="0073005A" w:rsidRPr="008D6812" w:rsidRDefault="008D6812" w:rsidP="00B26BBF">
      <w:pPr>
        <w:pStyle w:val="Heading2"/>
      </w:pPr>
      <w:bookmarkStart w:id="2" w:name="_Toc416179028"/>
      <w:r>
        <w:t>Purpose</w:t>
      </w:r>
      <w:bookmarkEnd w:id="2"/>
    </w:p>
    <w:p w14:paraId="02A5625F" w14:textId="77777777" w:rsidR="008D6812" w:rsidRDefault="008D6812" w:rsidP="00B26BBF">
      <w:pPr>
        <w:rPr>
          <w:rFonts w:ascii="Helvetica" w:hAnsi="Helvetica"/>
        </w:rPr>
      </w:pPr>
      <w:r w:rsidRPr="00B26BBF">
        <w:rPr>
          <w:rFonts w:ascii="Helvetica" w:hAnsi="Helvetica"/>
        </w:rPr>
        <w:t>Th</w:t>
      </w:r>
      <w:r w:rsidRPr="008D6812">
        <w:rPr>
          <w:rFonts w:ascii="Helvetica" w:hAnsi="Helvetica"/>
        </w:rPr>
        <w:t xml:space="preserve">is document is meant to outline the steps and policies Internet2 will implement in response to the Future Peering </w:t>
      </w:r>
      <w:r>
        <w:rPr>
          <w:rFonts w:ascii="Helvetica" w:hAnsi="Helvetica"/>
        </w:rPr>
        <w:t>Committee’s recommendation for the TR-CPS Service. In brief, the major goals, as outlined in the report, were:</w:t>
      </w:r>
    </w:p>
    <w:p w14:paraId="0581D398" w14:textId="77777777" w:rsidR="008D6812" w:rsidRDefault="008D6812" w:rsidP="00B26BBF">
      <w:pPr>
        <w:rPr>
          <w:rFonts w:ascii="Helvetica" w:hAnsi="Helvetica"/>
        </w:rPr>
      </w:pPr>
    </w:p>
    <w:p w14:paraId="2B33B354"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Virtualization of the network rather than using a separate infrastructure </w:t>
      </w:r>
      <w:r w:rsidRPr="00B26BBF">
        <w:rPr>
          <w:rFonts w:ascii="Helvetica" w:hAnsi="Helvetica" w:cs="Symbol"/>
        </w:rPr>
        <w:t> </w:t>
      </w:r>
    </w:p>
    <w:p w14:paraId="6254D303"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Allowing NET+ services as part of the peering service </w:t>
      </w:r>
      <w:r w:rsidRPr="00B26BBF">
        <w:rPr>
          <w:rFonts w:ascii="Helvetica" w:hAnsi="Helvetica" w:cs="Symbol"/>
        </w:rPr>
        <w:t> </w:t>
      </w:r>
    </w:p>
    <w:p w14:paraId="7A77FF0D"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Creating a new Headroom Practice </w:t>
      </w:r>
      <w:r w:rsidRPr="00B26BBF">
        <w:rPr>
          <w:rFonts w:ascii="Helvetica" w:hAnsi="Helvetica" w:cs="Symbol"/>
        </w:rPr>
        <w:t> </w:t>
      </w:r>
    </w:p>
    <w:p w14:paraId="02044169"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Continuing to offer dedicated TR-CPS ports </w:t>
      </w:r>
      <w:r w:rsidRPr="00B26BBF">
        <w:rPr>
          <w:rFonts w:ascii="Helvetica" w:hAnsi="Helvetica" w:cs="Symbol"/>
        </w:rPr>
        <w:t> </w:t>
      </w:r>
    </w:p>
    <w:p w14:paraId="2FC4C6B5"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Providing at least 24 months assurance of TR-CPS availability before planned major changes </w:t>
      </w:r>
      <w:r w:rsidRPr="00B26BBF">
        <w:rPr>
          <w:rFonts w:ascii="Helvetica" w:hAnsi="Helvetica" w:cs="Symbol"/>
        </w:rPr>
        <w:t> </w:t>
      </w:r>
    </w:p>
    <w:p w14:paraId="2C8B957E"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Increasing transparency and governance </w:t>
      </w:r>
      <w:r w:rsidRPr="00B26BBF">
        <w:rPr>
          <w:rFonts w:ascii="Helvetica" w:hAnsi="Helvetica" w:cs="Symbol"/>
        </w:rPr>
        <w:t> </w:t>
      </w:r>
    </w:p>
    <w:p w14:paraId="0081D3E0"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Addressing dedicated staffing </w:t>
      </w:r>
      <w:r w:rsidRPr="00B26BBF">
        <w:rPr>
          <w:rFonts w:ascii="Helvetica" w:hAnsi="Helvetica" w:cs="Symbol"/>
        </w:rPr>
        <w:t> </w:t>
      </w:r>
    </w:p>
    <w:p w14:paraId="553EFD67" w14:textId="77777777" w:rsidR="008D6812" w:rsidRPr="008D6812" w:rsidRDefault="008D6812" w:rsidP="00B26BBF">
      <w:pPr>
        <w:pStyle w:val="ListParagraph"/>
        <w:numPr>
          <w:ilvl w:val="0"/>
          <w:numId w:val="4"/>
        </w:numPr>
        <w:rPr>
          <w:rFonts w:ascii="Helvetica" w:hAnsi="Helvetica"/>
        </w:rPr>
      </w:pPr>
      <w:r w:rsidRPr="00B26BBF">
        <w:rPr>
          <w:rFonts w:ascii="Helvetica" w:hAnsi="Helvetica" w:cs="Times New Roman"/>
        </w:rPr>
        <w:t xml:space="preserve">Expanding collaborations to include international peering </w:t>
      </w:r>
    </w:p>
    <w:p w14:paraId="1EA49F9C" w14:textId="77777777" w:rsidR="008D6812" w:rsidRPr="008D6812" w:rsidRDefault="008D6812" w:rsidP="00B26BBF">
      <w:pPr>
        <w:pStyle w:val="ListParagraph"/>
        <w:rPr>
          <w:rFonts w:ascii="Helvetica" w:hAnsi="Helvetica"/>
        </w:rPr>
      </w:pPr>
    </w:p>
    <w:p w14:paraId="6834F800" w14:textId="06E895B6" w:rsidR="008D6812" w:rsidRPr="00B26BBF" w:rsidRDefault="008D6812" w:rsidP="008D6812">
      <w:pPr>
        <w:rPr>
          <w:rFonts w:ascii="Helvetica" w:hAnsi="Helvetica"/>
        </w:rPr>
      </w:pPr>
      <w:r>
        <w:rPr>
          <w:rFonts w:ascii="Helvetica" w:eastAsia="Lucida Grande" w:hAnsi="Helvetica" w:cs="Symbol"/>
        </w:rPr>
        <w:t xml:space="preserve">The focus of this plan is on the immediate changes needed to support the Future Peering Committee’s recommendations on the next 6-12 month horizon. Many of the participants in the Future Peering Committee were involved in the review and approval of this document during a series of calls in early 2015.  </w:t>
      </w:r>
      <w:r w:rsidRPr="00B26BBF">
        <w:rPr>
          <w:rFonts w:ascii="Helvetica" w:eastAsia="Lucida Grande" w:hAnsi="Helvetica" w:cs="Symbol"/>
        </w:rPr>
        <w:t> </w:t>
      </w:r>
    </w:p>
    <w:p w14:paraId="44B36965" w14:textId="77777777" w:rsidR="008D6812" w:rsidRDefault="008D6812" w:rsidP="008D6812"/>
    <w:p w14:paraId="4D2106BE" w14:textId="070C7421" w:rsidR="008D6812" w:rsidRPr="008D6812" w:rsidRDefault="008D6812" w:rsidP="00B26BBF">
      <w:pPr>
        <w:pStyle w:val="Heading2"/>
      </w:pPr>
      <w:bookmarkStart w:id="3" w:name="_Toc416179029"/>
      <w:r>
        <w:t>Current Architecture</w:t>
      </w:r>
      <w:bookmarkEnd w:id="3"/>
    </w:p>
    <w:p w14:paraId="0A668CB8" w14:textId="77777777" w:rsidR="008D6812" w:rsidRDefault="008D6812">
      <w:pPr>
        <w:rPr>
          <w:rFonts w:ascii="Helvetica" w:hAnsi="Helvetica"/>
        </w:rPr>
      </w:pPr>
    </w:p>
    <w:p w14:paraId="5D82DBA6" w14:textId="77777777" w:rsidR="00B12448" w:rsidRDefault="008D6812">
      <w:pPr>
        <w:rPr>
          <w:rFonts w:ascii="Helvetica" w:hAnsi="Helvetica"/>
        </w:rPr>
      </w:pPr>
      <w:r>
        <w:rPr>
          <w:rFonts w:ascii="Helvetica" w:hAnsi="Helvetica"/>
        </w:rPr>
        <w:t>The existing Internet2 TR-CPS service exists in a compartmentalized fashion, on separate routing hardware and separate backbone infrastructure. The seven TR-CPS Juniper MX960 routers are largely within the same cities as the 10 R&amp;E routers, but are often in separate colocation facilit</w:t>
      </w:r>
      <w:r w:rsidR="00B12448">
        <w:rPr>
          <w:rFonts w:ascii="Helvetica" w:hAnsi="Helvetica"/>
        </w:rPr>
        <w:t xml:space="preserve">ies. These seven facilities were chosen because of their proximity to the nation’s largest commercial peering infrastructures. They are interconnected by one or more 10 </w:t>
      </w:r>
      <w:proofErr w:type="spellStart"/>
      <w:r w:rsidR="00B12448">
        <w:rPr>
          <w:rFonts w:ascii="Helvetica" w:hAnsi="Helvetica"/>
        </w:rPr>
        <w:t>Gbps</w:t>
      </w:r>
      <w:proofErr w:type="spellEnd"/>
      <w:r w:rsidR="00B12448">
        <w:rPr>
          <w:rFonts w:ascii="Helvetica" w:hAnsi="Helvetica"/>
        </w:rPr>
        <w:t xml:space="preserve"> Ethernet waves on Internet2’s optical footprint. Connectors generally access their TR-CPS services on the same edge port that they access R&amp;E services. The TR-CPS traffic is carried over a point to point network circuit to multiple TR-CPS routers for redundancy. </w:t>
      </w:r>
    </w:p>
    <w:p w14:paraId="7F904DEF" w14:textId="0032630A" w:rsidR="00B12448" w:rsidRDefault="000D15B9">
      <w:pPr>
        <w:rPr>
          <w:rFonts w:ascii="Helvetica" w:hAnsi="Helvetica"/>
        </w:rPr>
      </w:pPr>
      <w:r>
        <w:rPr>
          <w:noProof/>
        </w:rPr>
        <w:lastRenderedPageBreak/>
        <w:drawing>
          <wp:inline distT="0" distB="0" distL="0" distR="0" wp14:anchorId="280E2889" wp14:editId="21F3B3D1">
            <wp:extent cx="5486400" cy="4201795"/>
            <wp:effectExtent l="0" t="0" r="0" b="0"/>
            <wp:docPr id="2" name="Picture 1" descr="TR-CPS Infrastructure v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CPS Infrastructure v5.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4201795"/>
                    </a:xfrm>
                    <a:prstGeom prst="rect">
                      <a:avLst/>
                    </a:prstGeom>
                  </pic:spPr>
                </pic:pic>
              </a:graphicData>
            </a:graphic>
          </wp:inline>
        </w:drawing>
      </w:r>
    </w:p>
    <w:p w14:paraId="1D462AFA" w14:textId="2E391E57" w:rsidR="000D15B9" w:rsidRDefault="000D15B9" w:rsidP="00B26BBF">
      <w:pPr>
        <w:jc w:val="center"/>
        <w:rPr>
          <w:rFonts w:ascii="Helvetica" w:hAnsi="Helvetica"/>
        </w:rPr>
      </w:pPr>
      <w:r>
        <w:rPr>
          <w:rFonts w:ascii="Helvetica" w:hAnsi="Helvetica"/>
        </w:rPr>
        <w:t>Figure 1: Current TR-CPS Infrastructure</w:t>
      </w:r>
    </w:p>
    <w:p w14:paraId="70C0C457" w14:textId="77777777" w:rsidR="000D15B9" w:rsidRDefault="000D15B9" w:rsidP="00B26BBF">
      <w:pPr>
        <w:jc w:val="center"/>
        <w:rPr>
          <w:rFonts w:ascii="Helvetica" w:hAnsi="Helvetica"/>
        </w:rPr>
      </w:pPr>
    </w:p>
    <w:p w14:paraId="7E572EE4" w14:textId="553F8EFC" w:rsidR="00B12448" w:rsidRDefault="00B12448">
      <w:pPr>
        <w:rPr>
          <w:rFonts w:ascii="Helvetica" w:hAnsi="Helvetica"/>
        </w:rPr>
      </w:pPr>
      <w:r>
        <w:rPr>
          <w:rFonts w:ascii="Helvetica" w:hAnsi="Helvetica"/>
        </w:rPr>
        <w:t xml:space="preserve">Connectors receive their R&amp;E and TR-CPS routes on separate peering sessions with separate autonomous system numbers. For comparison, the R&amp;E network typically carries approximately 14,000 routes, while the TR-CPS network is closer to 250,000 routes. In addition, Internet2 </w:t>
      </w:r>
      <w:proofErr w:type="spellStart"/>
      <w:r>
        <w:rPr>
          <w:rFonts w:ascii="Helvetica" w:hAnsi="Helvetica"/>
        </w:rPr>
        <w:t>carrries</w:t>
      </w:r>
      <w:proofErr w:type="spellEnd"/>
      <w:r>
        <w:rPr>
          <w:rFonts w:ascii="Helvetica" w:hAnsi="Helvetica"/>
        </w:rPr>
        <w:t xml:space="preserve"> a small, but significant, number of commercial routes in its R&amp;E routing table in support of it’s Net+ program. These routes, limited to entities that have entered into a Net+ agreement with Internet2’s members, are distributed to the Connectors via the R&amp;E </w:t>
      </w:r>
      <w:proofErr w:type="spellStart"/>
      <w:r>
        <w:rPr>
          <w:rFonts w:ascii="Helvetica" w:hAnsi="Helvetica"/>
        </w:rPr>
        <w:t>peerings</w:t>
      </w:r>
      <w:proofErr w:type="spellEnd"/>
      <w:r>
        <w:rPr>
          <w:rFonts w:ascii="Helvetica" w:hAnsi="Helvetica"/>
        </w:rPr>
        <w:t xml:space="preserve">, but not the TR-CPS </w:t>
      </w:r>
      <w:proofErr w:type="spellStart"/>
      <w:r>
        <w:rPr>
          <w:rFonts w:ascii="Helvetica" w:hAnsi="Helvetica"/>
        </w:rPr>
        <w:t>peerings</w:t>
      </w:r>
      <w:proofErr w:type="spellEnd"/>
      <w:r>
        <w:rPr>
          <w:rFonts w:ascii="Helvetica" w:hAnsi="Helvetica"/>
        </w:rPr>
        <w:t xml:space="preserve">. In some cases, the Net+ entity may present routes to Internet2 in both the R&amp;E and TR-CPS tables- in which case the Connector can expect to get both sets of routes. </w:t>
      </w:r>
    </w:p>
    <w:p w14:paraId="23C4192C" w14:textId="77777777" w:rsidR="008D6812" w:rsidRDefault="008D6812">
      <w:pPr>
        <w:rPr>
          <w:rFonts w:ascii="Helvetica" w:hAnsi="Helvetica"/>
        </w:rPr>
      </w:pPr>
    </w:p>
    <w:p w14:paraId="35066D59" w14:textId="77777777" w:rsidR="008D6812" w:rsidRDefault="008D6812">
      <w:pPr>
        <w:rPr>
          <w:rFonts w:ascii="Helvetica" w:hAnsi="Helvetica"/>
        </w:rPr>
      </w:pPr>
    </w:p>
    <w:p w14:paraId="352FF553" w14:textId="77777777" w:rsidR="0073005A" w:rsidRPr="00481A28" w:rsidRDefault="0073005A" w:rsidP="006704E2">
      <w:pPr>
        <w:pStyle w:val="Heading1"/>
      </w:pPr>
      <w:bookmarkStart w:id="4" w:name="_Toc416179030"/>
      <w:r w:rsidRPr="00481A28">
        <w:t>Future Architecture</w:t>
      </w:r>
      <w:bookmarkEnd w:id="4"/>
    </w:p>
    <w:p w14:paraId="0BE34ED1" w14:textId="77777777" w:rsidR="0073005A" w:rsidRDefault="0073005A">
      <w:pPr>
        <w:rPr>
          <w:rFonts w:ascii="Helvetica" w:hAnsi="Helvetica"/>
        </w:rPr>
      </w:pPr>
    </w:p>
    <w:p w14:paraId="2A535D5A" w14:textId="77777777" w:rsidR="0073005A" w:rsidRDefault="0073005A" w:rsidP="006704E2">
      <w:pPr>
        <w:pStyle w:val="Heading2"/>
        <w:ind w:left="360"/>
      </w:pPr>
      <w:bookmarkStart w:id="5" w:name="_Toc416179031"/>
      <w:r>
        <w:t>Platform Consolidation</w:t>
      </w:r>
      <w:bookmarkEnd w:id="5"/>
    </w:p>
    <w:p w14:paraId="5B310CBA" w14:textId="77777777" w:rsidR="0073005A" w:rsidRDefault="0073005A" w:rsidP="0073005A">
      <w:pPr>
        <w:ind w:left="360"/>
        <w:rPr>
          <w:rFonts w:ascii="Helvetica" w:hAnsi="Helvetica"/>
        </w:rPr>
      </w:pPr>
    </w:p>
    <w:p w14:paraId="03C21CE8" w14:textId="1194593B"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w:t>
      </w:r>
      <w:r>
        <w:rPr>
          <w:rFonts w:ascii="Helvetica" w:hAnsi="Helvetica"/>
        </w:rPr>
        <w:lastRenderedPageBreak/>
        <w:t xml:space="preserve">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w:t>
      </w:r>
      <w:r w:rsidR="00964134">
        <w:rPr>
          <w:rFonts w:ascii="Helvetica" w:hAnsi="Helvetica"/>
        </w:rPr>
        <w:t>s periodic adjustment and</w:t>
      </w:r>
      <w:r w:rsidR="001619BC">
        <w:rPr>
          <w:rFonts w:ascii="Helvetica" w:hAnsi="Helvetica"/>
        </w:rPr>
        <w:t xml:space="preserv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61BD75D4" w:rsidR="001619BC" w:rsidRDefault="001619BC" w:rsidP="0073005A">
      <w:pPr>
        <w:ind w:left="360"/>
        <w:rPr>
          <w:rFonts w:ascii="Helvetica" w:hAnsi="Helvetica"/>
        </w:rPr>
      </w:pPr>
      <w:r>
        <w:rPr>
          <w:rFonts w:ascii="Helvetica" w:hAnsi="Helvetica"/>
        </w:rPr>
        <w:t>However, there are gains to b</w:t>
      </w:r>
      <w:r w:rsidR="00660324">
        <w:rPr>
          <w:rFonts w:ascii="Helvetica" w:hAnsi="Helvetica"/>
        </w:rPr>
        <w:t>e</w:t>
      </w:r>
      <w:r>
        <w:rPr>
          <w:rFonts w:ascii="Helvetica" w:hAnsi="Helvetica"/>
        </w:rPr>
        <w:t xml:space="preserve"> made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2C74032D" w14:textId="77777777" w:rsidR="00B13B6E" w:rsidRDefault="00B13B6E" w:rsidP="00656A1E">
      <w:pPr>
        <w:ind w:left="360"/>
        <w:rPr>
          <w:rFonts w:ascii="Helvetica" w:hAnsi="Helvetica"/>
        </w:rPr>
      </w:pPr>
    </w:p>
    <w:p w14:paraId="79AA939C" w14:textId="5BE45DBC" w:rsidR="00B13B6E" w:rsidRDefault="00B13B6E" w:rsidP="00656A1E">
      <w:pPr>
        <w:ind w:left="360"/>
        <w:rPr>
          <w:rFonts w:ascii="Helvetica" w:hAnsi="Helvetica"/>
        </w:rPr>
      </w:pPr>
      <w:r>
        <w:rPr>
          <w:rFonts w:ascii="Helvetica" w:hAnsi="Helvetica"/>
        </w:rPr>
        <w:t xml:space="preserve">With the consolidation of the two services onto a single platform, there will undoubtedly be times when the activities of one service might conflict with the activities of the other service. As the decision to prioritize one service over another is a particular difficult one to craft in a unilateral fashion, Internet2 staff will use their best </w:t>
      </w:r>
      <w:proofErr w:type="spellStart"/>
      <w:r>
        <w:rPr>
          <w:rFonts w:ascii="Helvetica" w:hAnsi="Helvetica"/>
        </w:rPr>
        <w:t>judgement</w:t>
      </w:r>
      <w:proofErr w:type="spellEnd"/>
      <w:r>
        <w:rPr>
          <w:rFonts w:ascii="Helvetica" w:hAnsi="Helvetica"/>
        </w:rPr>
        <w:t xml:space="preserve"> with the individual cases where this comes into question. The decisions will be logged and reviewed in collaboration with the Peering Steering Group. Internet2 will also periodically revisit the overall question of service prioritization on a regular basis</w:t>
      </w:r>
      <w:r w:rsidR="006704E2">
        <w:rPr>
          <w:rFonts w:ascii="Helvetica" w:hAnsi="Helvetica"/>
        </w:rPr>
        <w:t xml:space="preserve"> with the Internet2 Community</w:t>
      </w:r>
      <w:r>
        <w:rPr>
          <w:rFonts w:ascii="Helvetica" w:hAnsi="Helvetica"/>
        </w:rPr>
        <w:t xml:space="preserve">.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704E2">
      <w:pPr>
        <w:pStyle w:val="Heading2"/>
        <w:ind w:left="360"/>
      </w:pPr>
      <w:bookmarkStart w:id="6" w:name="_Toc416179032"/>
      <w:r>
        <w:t>TR-CPS Backbone Headroom Principles</w:t>
      </w:r>
      <w:bookmarkEnd w:id="6"/>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w:t>
      </w:r>
      <w:r w:rsidRPr="00656A1E">
        <w:rPr>
          <w:rFonts w:ascii="Arial" w:hAnsi="Arial" w:cs="Arial"/>
          <w:color w:val="000000"/>
        </w:rPr>
        <w:lastRenderedPageBreak/>
        <w:t xml:space="preserve">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704E2">
      <w:pPr>
        <w:pStyle w:val="Heading3"/>
        <w:ind w:left="630"/>
        <w:rPr>
          <w:rFonts w:ascii="Times" w:hAnsi="Times" w:cs="Times New Roman"/>
        </w:rPr>
      </w:pPr>
      <w:bookmarkStart w:id="7" w:name="_Toc416179033"/>
      <w:r w:rsidRPr="00656A1E">
        <w:t>TR-CPS Capacity Management Principles</w:t>
      </w:r>
      <w:bookmarkEnd w:id="7"/>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w:t>
      </w:r>
      <w:bookmarkStart w:id="8" w:name="_GoBack"/>
      <w:bookmarkEnd w:id="8"/>
      <w:r w:rsidRPr="00656A1E">
        <w:rPr>
          <w:rFonts w:ascii="Arial" w:hAnsi="Arial" w:cs="Arial"/>
          <w:color w:val="000000"/>
        </w:rPr>
        <w:t xml:space="preserve">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41FE234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maintain per-peer network statistic</w:t>
      </w:r>
      <w:r w:rsidR="005E5A0B">
        <w:rPr>
          <w:rFonts w:ascii="Arial" w:hAnsi="Arial" w:cs="Arial"/>
          <w:color w:val="000000"/>
        </w:rPr>
        <w:t xml:space="preserve">s that support the analysis of usage patterns between network peers and Internet2 Connectors. This will generally be collected via flow data and be stored in accordance with Internet2 network management privacy policies. The flow data analysis methods will be aimed at identifying flow transactions at the organizational level. </w:t>
      </w:r>
      <w:r w:rsidRPr="00656A1E">
        <w:rPr>
          <w:rFonts w:ascii="Arial" w:hAnsi="Arial" w:cs="Arial"/>
          <w:color w:val="000000"/>
        </w:rPr>
        <w:t>This</w:t>
      </w:r>
      <w:r w:rsidR="005E5A0B">
        <w:rPr>
          <w:rFonts w:ascii="Arial" w:hAnsi="Arial" w:cs="Arial"/>
          <w:color w:val="000000"/>
        </w:rPr>
        <w:t xml:space="preserve"> data</w:t>
      </w:r>
      <w:r w:rsidRPr="00656A1E">
        <w:rPr>
          <w:rFonts w:ascii="Arial" w:hAnsi="Arial" w:cs="Arial"/>
          <w:color w:val="000000"/>
        </w:rPr>
        <w:t xml:space="preserve"> will be reviewed in a weekly report by staff. Peers </w:t>
      </w:r>
      <w:r w:rsidR="00964134">
        <w:rPr>
          <w:rFonts w:ascii="Arial" w:hAnsi="Arial" w:cs="Arial"/>
          <w:color w:val="000000"/>
        </w:rPr>
        <w:t xml:space="preserve">with Private Network Interconnect (PNI) ports </w:t>
      </w:r>
      <w:r w:rsidRPr="00656A1E">
        <w:rPr>
          <w:rFonts w:ascii="Arial" w:hAnsi="Arial" w:cs="Arial"/>
          <w:color w:val="000000"/>
        </w:rPr>
        <w:t xml:space="preserve">that are over 60% </w:t>
      </w:r>
      <w:r w:rsidR="00964134">
        <w:rPr>
          <w:rFonts w:ascii="Arial" w:hAnsi="Arial" w:cs="Arial"/>
          <w:color w:val="000000"/>
        </w:rPr>
        <w:t>utilized</w:t>
      </w:r>
      <w:r w:rsidR="00964134" w:rsidRPr="00656A1E">
        <w:rPr>
          <w:rFonts w:ascii="Arial" w:hAnsi="Arial" w:cs="Arial"/>
          <w:color w:val="000000"/>
        </w:rPr>
        <w:t xml:space="preserve"> </w:t>
      </w:r>
      <w:r w:rsidRPr="00656A1E">
        <w:rPr>
          <w:rFonts w:ascii="Arial" w:hAnsi="Arial" w:cs="Arial"/>
          <w:color w:val="000000"/>
        </w:rPr>
        <w:t>will be flagged in the report and discussed on a weekly engineering call.</w:t>
      </w:r>
      <w:r w:rsidR="00964134">
        <w:rPr>
          <w:rFonts w:ascii="Arial" w:hAnsi="Arial" w:cs="Arial"/>
          <w:color w:val="000000"/>
        </w:rPr>
        <w:t xml:space="preserve"> Internet2 will also take into account the overall bandwidth exchanged with each peer when making augment decisions. </w:t>
      </w:r>
      <w:r w:rsidRPr="00656A1E">
        <w:rPr>
          <w:rFonts w:ascii="Arial" w:hAnsi="Arial" w:cs="Arial"/>
          <w:color w:val="000000"/>
        </w:rPr>
        <w:t xml:space="preserve">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07751EE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lastRenderedPageBreak/>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w:t>
      </w:r>
      <w:r w:rsidR="00964134">
        <w:rPr>
          <w:rFonts w:ascii="Arial" w:hAnsi="Arial" w:cs="Arial"/>
          <w:color w:val="000000"/>
        </w:rPr>
        <w:t xml:space="preserve"> However, Internet2’s </w:t>
      </w:r>
      <w:proofErr w:type="gramStart"/>
      <w:r w:rsidR="00964134">
        <w:rPr>
          <w:rFonts w:ascii="Arial" w:hAnsi="Arial" w:cs="Arial"/>
          <w:color w:val="000000"/>
        </w:rPr>
        <w:t>recommendation that each Connector maintain at least 50% of their bandwidth on each network interconnect</w:t>
      </w:r>
      <w:proofErr w:type="gramEnd"/>
      <w:r w:rsidR="00964134">
        <w:rPr>
          <w:rFonts w:ascii="Arial" w:hAnsi="Arial" w:cs="Arial"/>
          <w:color w:val="000000"/>
        </w:rPr>
        <w:t xml:space="preserve"> for research and education traffic remains intact. </w:t>
      </w:r>
      <w:r w:rsidRPr="00656A1E">
        <w:rPr>
          <w:rFonts w:ascii="Arial" w:hAnsi="Arial" w:cs="Arial"/>
          <w:color w:val="000000"/>
        </w:rPr>
        <w:t xml:space="preserve">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r w:rsidR="00964134">
        <w:rPr>
          <w:rFonts w:ascii="Arial" w:hAnsi="Arial" w:cs="Arial"/>
          <w:color w:val="000000"/>
        </w:rPr>
        <w:t xml:space="preserve">As a courtesy, </w:t>
      </w:r>
      <w:r w:rsidRPr="00656A1E">
        <w:rPr>
          <w:rFonts w:ascii="Arial" w:hAnsi="Arial" w:cs="Arial"/>
          <w:color w:val="000000"/>
        </w:rPr>
        <w:t xml:space="preserve">Internet2 will make the Connector aware that its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w:t>
      </w:r>
    </w:p>
    <w:p w14:paraId="0B40F4E3" w14:textId="59910B86"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Internet2 will endeavor to utilize the Internet2 Layer1 network to augment bandwidth between Layer3 core nodes for TR-CPS</w:t>
      </w:r>
      <w:r w:rsidR="00B13B6E">
        <w:rPr>
          <w:rFonts w:ascii="Arial" w:hAnsi="Arial" w:cs="Arial"/>
          <w:color w:val="000000"/>
        </w:rPr>
        <w:t xml:space="preserve"> backbone</w:t>
      </w:r>
      <w:r w:rsidRPr="00656A1E">
        <w:rPr>
          <w:rFonts w:ascii="Arial" w:hAnsi="Arial" w:cs="Arial"/>
          <w:color w:val="000000"/>
        </w:rPr>
        <w:t xml:space="preserve"> traffic. Internet2 may, at its discretion, utilize the Internet2 AL2S network for </w:t>
      </w:r>
      <w:r w:rsidRPr="006704E2">
        <w:rPr>
          <w:rFonts w:ascii="Arial" w:hAnsi="Arial" w:cs="Arial"/>
          <w:i/>
          <w:color w:val="000000"/>
        </w:rPr>
        <w:t>inter-node</w:t>
      </w:r>
      <w:r w:rsidRPr="00656A1E">
        <w:rPr>
          <w:rFonts w:ascii="Arial" w:hAnsi="Arial" w:cs="Arial"/>
          <w:color w:val="000000"/>
        </w:rPr>
        <w:t xml:space="preserve"> traffic growth</w:t>
      </w:r>
      <w:r w:rsidR="00B13B6E">
        <w:rPr>
          <w:rFonts w:ascii="Arial" w:hAnsi="Arial" w:cs="Arial"/>
          <w:color w:val="000000"/>
        </w:rPr>
        <w:t xml:space="preserve"> for opportunistic needs</w:t>
      </w:r>
      <w:r w:rsidRPr="00656A1E">
        <w:rPr>
          <w:rFonts w:ascii="Arial" w:hAnsi="Arial" w:cs="Arial"/>
          <w:color w:val="000000"/>
        </w:rPr>
        <w:t xml:space="preserve">.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7303A2F1" w14:textId="2D42E121" w:rsidR="00B13B6E" w:rsidRPr="00656A1E" w:rsidRDefault="00B13B6E" w:rsidP="00656A1E">
      <w:pPr>
        <w:numPr>
          <w:ilvl w:val="0"/>
          <w:numId w:val="1"/>
        </w:numPr>
        <w:ind w:left="990"/>
        <w:textAlignment w:val="baseline"/>
        <w:rPr>
          <w:rFonts w:ascii="Arial" w:hAnsi="Arial" w:cs="Arial"/>
          <w:color w:val="000000"/>
        </w:rPr>
      </w:pPr>
      <w:r>
        <w:rPr>
          <w:rFonts w:ascii="Arial" w:hAnsi="Arial" w:cs="Arial"/>
          <w:color w:val="000000"/>
        </w:rPr>
        <w:t xml:space="preserve">In an effort to pro-actively manage the expected demands and latent capacity of each TR-CPS subscriber, Internet2 staff will coordinate closely with the Connectors to understand their anticipated needs and traffic models. This information will be captured and regularly reviewed for traffic engineering optimization and peer-facing capacity modeling. </w:t>
      </w:r>
    </w:p>
    <w:p w14:paraId="3E353838" w14:textId="77777777" w:rsidR="00656A1E" w:rsidRDefault="00656A1E" w:rsidP="00656A1E">
      <w:pPr>
        <w:ind w:left="630"/>
        <w:rPr>
          <w:rFonts w:ascii="Helvetica" w:hAnsi="Helvetica"/>
        </w:rPr>
      </w:pPr>
    </w:p>
    <w:p w14:paraId="1ABA8613" w14:textId="77777777" w:rsidR="00B163DE" w:rsidRDefault="00B163DE" w:rsidP="006704E2">
      <w:pPr>
        <w:pStyle w:val="Heading1"/>
      </w:pPr>
      <w:bookmarkStart w:id="9" w:name="_Toc416179034"/>
      <w:r>
        <w:t>Net+ Traffic Integration</w:t>
      </w:r>
      <w:bookmarkEnd w:id="9"/>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6704E2">
      <w:pPr>
        <w:pStyle w:val="Heading2"/>
        <w:ind w:left="360"/>
      </w:pPr>
      <w:bookmarkStart w:id="10" w:name="_Toc416179035"/>
      <w:r>
        <w:lastRenderedPageBreak/>
        <w:t>Net+ Background</w:t>
      </w:r>
      <w:bookmarkEnd w:id="10"/>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7A32C94B" w14:textId="09613CFB" w:rsidR="00227FD3" w:rsidRDefault="00227FD3" w:rsidP="006704E2">
      <w:pPr>
        <w:pStyle w:val="Heading2"/>
        <w:ind w:left="360"/>
      </w:pPr>
      <w:bookmarkStart w:id="11" w:name="_Toc416179036"/>
      <w:r>
        <w:t>Net+ Future</w:t>
      </w:r>
      <w:bookmarkEnd w:id="11"/>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r w:rsidRPr="00B26BBF">
        <w:rPr>
          <w:rFonts w:ascii="Helvetica" w:hAnsi="Helvetica"/>
        </w:rPr>
        <w:t>These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6704E2">
      <w:pPr>
        <w:pStyle w:val="Heading1"/>
      </w:pPr>
      <w:bookmarkStart w:id="12" w:name="_Toc416179037"/>
      <w:r>
        <w:t>Network Management</w:t>
      </w:r>
      <w:bookmarkEnd w:id="12"/>
    </w:p>
    <w:p w14:paraId="529FB19D" w14:textId="77777777" w:rsidR="007A1FC1" w:rsidRDefault="007A1FC1" w:rsidP="007A1FC1">
      <w:pPr>
        <w:rPr>
          <w:rFonts w:ascii="Helvetica" w:hAnsi="Helvetica"/>
        </w:rPr>
      </w:pPr>
    </w:p>
    <w:p w14:paraId="30E83DBA" w14:textId="183D349C" w:rsidR="005E5A0B" w:rsidRDefault="005E5A0B" w:rsidP="006704E2">
      <w:pPr>
        <w:pStyle w:val="Heading2"/>
        <w:ind w:left="360"/>
      </w:pPr>
      <w:bookmarkStart w:id="13" w:name="_Toc416179038"/>
      <w:r>
        <w:t>Transparency</w:t>
      </w:r>
      <w:bookmarkEnd w:id="13"/>
    </w:p>
    <w:p w14:paraId="61125B16" w14:textId="08BDA111" w:rsidR="005E5A0B" w:rsidRPr="006704E2" w:rsidRDefault="005E5A0B" w:rsidP="007A1FC1">
      <w:pPr>
        <w:ind w:left="360"/>
        <w:rPr>
          <w:rFonts w:ascii="Helvetica" w:hAnsi="Helvetica"/>
        </w:rPr>
      </w:pPr>
      <w:r w:rsidRPr="006704E2">
        <w:rPr>
          <w:rFonts w:ascii="Helvetica" w:hAnsi="Helvetica"/>
        </w:rPr>
        <w:t>Internet2 will continue</w:t>
      </w:r>
      <w:r>
        <w:rPr>
          <w:rFonts w:ascii="Helvetica" w:hAnsi="Helvetica"/>
        </w:rPr>
        <w:t xml:space="preserve"> to maintain an operational transparent stance. With the exceptions of instances where Internet2 is required to maintain confidentiality, all regular reports, notes and decisions will be openly logged and made available to the wider Internet2 community. </w:t>
      </w:r>
    </w:p>
    <w:p w14:paraId="5894D73E" w14:textId="77777777" w:rsidR="005E5A0B" w:rsidRDefault="005E5A0B" w:rsidP="007A1FC1">
      <w:pPr>
        <w:ind w:left="360"/>
        <w:rPr>
          <w:rFonts w:ascii="Helvetica" w:hAnsi="Helvetica"/>
          <w:b/>
        </w:rPr>
      </w:pPr>
    </w:p>
    <w:p w14:paraId="536DA34F" w14:textId="301EEE48" w:rsidR="007A1FC1" w:rsidRDefault="007A1FC1" w:rsidP="006704E2">
      <w:pPr>
        <w:pStyle w:val="Heading2"/>
        <w:ind w:left="360"/>
      </w:pPr>
      <w:bookmarkStart w:id="14" w:name="_Toc416179039"/>
      <w:r>
        <w:t>Peering Steering Group</w:t>
      </w:r>
      <w:bookmarkEnd w:id="14"/>
    </w:p>
    <w:p w14:paraId="2DA81F2B" w14:textId="59F87E2A"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w:t>
      </w:r>
      <w:r>
        <w:rPr>
          <w:rFonts w:ascii="Helvetica" w:hAnsi="Helvetica"/>
        </w:rPr>
        <w:lastRenderedPageBreak/>
        <w:t xml:space="preserve">the state of the network core and edge and will participate in the process of applying the commodity headroom principles. </w:t>
      </w:r>
      <w:r w:rsidR="005E5A0B">
        <w:rPr>
          <w:rFonts w:ascii="Helvetica" w:hAnsi="Helvetica"/>
        </w:rPr>
        <w:t xml:space="preserve">While the peering steering group is not meant to be a body that will review confidential information, it may be necessary that some items will need to remain internal. However, in keeping with the operational transparency principles outlined above, all reports that don’t contain any confidential information will be available to the wider NTAC. </w:t>
      </w:r>
    </w:p>
    <w:p w14:paraId="79C12D57" w14:textId="77777777" w:rsidR="007A1FC1" w:rsidRDefault="007A1FC1" w:rsidP="007A1FC1">
      <w:pPr>
        <w:ind w:left="360"/>
        <w:rPr>
          <w:rFonts w:ascii="Helvetica" w:hAnsi="Helvetica"/>
        </w:rPr>
      </w:pPr>
    </w:p>
    <w:p w14:paraId="186F8CE2" w14:textId="0A7C7BE5" w:rsidR="007A1FC1" w:rsidRDefault="007A1FC1" w:rsidP="006704E2">
      <w:pPr>
        <w:pStyle w:val="Heading2"/>
        <w:ind w:left="360"/>
      </w:pPr>
      <w:bookmarkStart w:id="15" w:name="_Toc416179040"/>
      <w:r>
        <w:t>Operational Data</w:t>
      </w:r>
      <w:bookmarkEnd w:id="15"/>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F371" w14:textId="77777777" w:rsidR="002C1EBA" w:rsidRDefault="002C1EBA" w:rsidP="00315A21">
      <w:r>
        <w:separator/>
      </w:r>
    </w:p>
  </w:endnote>
  <w:endnote w:type="continuationSeparator" w:id="0">
    <w:p w14:paraId="028795BA" w14:textId="77777777" w:rsidR="002C1EBA" w:rsidRDefault="002C1EBA"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89DB8" w14:textId="77777777" w:rsidR="00315A21" w:rsidRDefault="00315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746" w14:textId="77777777" w:rsidR="00315A21" w:rsidRDefault="00315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CC91" w14:textId="77777777" w:rsidR="00315A21" w:rsidRDefault="00315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63A9" w14:textId="77777777" w:rsidR="002C1EBA" w:rsidRDefault="002C1EBA" w:rsidP="00315A21">
      <w:r>
        <w:separator/>
      </w:r>
    </w:p>
  </w:footnote>
  <w:footnote w:type="continuationSeparator" w:id="0">
    <w:p w14:paraId="5F0BBF55" w14:textId="77777777" w:rsidR="002C1EBA" w:rsidRDefault="002C1EBA"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6C44" w14:textId="5CD0C6CF" w:rsidR="00315A21" w:rsidRDefault="00315A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4E37" w14:textId="0F9B8883" w:rsidR="00315A21" w:rsidRDefault="00315A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C5A5" w14:textId="5067CD0A" w:rsidR="00315A21" w:rsidRDefault="00315A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61FC0"/>
    <w:multiLevelType w:val="hybridMultilevel"/>
    <w:tmpl w:val="7542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003A8C"/>
    <w:rsid w:val="000D15B9"/>
    <w:rsid w:val="001619BC"/>
    <w:rsid w:val="00227FD3"/>
    <w:rsid w:val="002C1EBA"/>
    <w:rsid w:val="003042B1"/>
    <w:rsid w:val="00315A21"/>
    <w:rsid w:val="00481A28"/>
    <w:rsid w:val="0048410D"/>
    <w:rsid w:val="005946F5"/>
    <w:rsid w:val="005E5A0B"/>
    <w:rsid w:val="00656A1E"/>
    <w:rsid w:val="00660324"/>
    <w:rsid w:val="006704E2"/>
    <w:rsid w:val="006A1731"/>
    <w:rsid w:val="006C4A20"/>
    <w:rsid w:val="0073005A"/>
    <w:rsid w:val="007A1FC1"/>
    <w:rsid w:val="008D6812"/>
    <w:rsid w:val="00912CCE"/>
    <w:rsid w:val="00964134"/>
    <w:rsid w:val="00984E21"/>
    <w:rsid w:val="00A068B4"/>
    <w:rsid w:val="00A07947"/>
    <w:rsid w:val="00B12448"/>
    <w:rsid w:val="00B13B6E"/>
    <w:rsid w:val="00B163DE"/>
    <w:rsid w:val="00B26BBF"/>
    <w:rsid w:val="00BB50EF"/>
    <w:rsid w:val="00C0080E"/>
    <w:rsid w:val="00C47379"/>
    <w:rsid w:val="00C93458"/>
    <w:rsid w:val="00E31C31"/>
    <w:rsid w:val="00EF3A5A"/>
    <w:rsid w:val="00F51C71"/>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6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 w:type="paragraph" w:styleId="TOC1">
    <w:name w:val="toc 1"/>
    <w:basedOn w:val="Normal"/>
    <w:next w:val="Normal"/>
    <w:autoRedefine/>
    <w:uiPriority w:val="39"/>
    <w:unhideWhenUsed/>
    <w:rsid w:val="00227FD3"/>
    <w:pPr>
      <w:spacing w:before="120"/>
    </w:pPr>
    <w:rPr>
      <w:rFonts w:asciiTheme="majorHAnsi" w:hAnsiTheme="majorHAnsi"/>
      <w:b/>
      <w:color w:val="548DD4"/>
    </w:rPr>
  </w:style>
  <w:style w:type="paragraph" w:styleId="TOC2">
    <w:name w:val="toc 2"/>
    <w:basedOn w:val="Normal"/>
    <w:next w:val="Normal"/>
    <w:autoRedefine/>
    <w:uiPriority w:val="39"/>
    <w:unhideWhenUsed/>
    <w:rsid w:val="00227FD3"/>
    <w:rPr>
      <w:sz w:val="22"/>
      <w:szCs w:val="22"/>
    </w:rPr>
  </w:style>
  <w:style w:type="paragraph" w:styleId="TOC3">
    <w:name w:val="toc 3"/>
    <w:basedOn w:val="Normal"/>
    <w:next w:val="Normal"/>
    <w:autoRedefine/>
    <w:uiPriority w:val="39"/>
    <w:unhideWhenUsed/>
    <w:rsid w:val="00227FD3"/>
    <w:pPr>
      <w:ind w:left="240"/>
    </w:pPr>
    <w:rPr>
      <w:i/>
      <w:sz w:val="22"/>
      <w:szCs w:val="22"/>
    </w:rPr>
  </w:style>
  <w:style w:type="paragraph" w:styleId="TOC4">
    <w:name w:val="toc 4"/>
    <w:basedOn w:val="Normal"/>
    <w:next w:val="Normal"/>
    <w:autoRedefine/>
    <w:uiPriority w:val="39"/>
    <w:unhideWhenUsed/>
    <w:rsid w:val="00227FD3"/>
    <w:pPr>
      <w:pBdr>
        <w:between w:val="double" w:sz="6" w:space="0" w:color="auto"/>
      </w:pBdr>
      <w:ind w:left="480"/>
    </w:pPr>
    <w:rPr>
      <w:sz w:val="20"/>
      <w:szCs w:val="20"/>
    </w:rPr>
  </w:style>
  <w:style w:type="paragraph" w:styleId="TOC5">
    <w:name w:val="toc 5"/>
    <w:basedOn w:val="Normal"/>
    <w:next w:val="Normal"/>
    <w:autoRedefine/>
    <w:uiPriority w:val="39"/>
    <w:unhideWhenUsed/>
    <w:rsid w:val="00227FD3"/>
    <w:pPr>
      <w:pBdr>
        <w:between w:val="double" w:sz="6" w:space="0" w:color="auto"/>
      </w:pBdr>
      <w:ind w:left="720"/>
    </w:pPr>
    <w:rPr>
      <w:sz w:val="20"/>
      <w:szCs w:val="20"/>
    </w:rPr>
  </w:style>
  <w:style w:type="paragraph" w:styleId="TOC6">
    <w:name w:val="toc 6"/>
    <w:basedOn w:val="Normal"/>
    <w:next w:val="Normal"/>
    <w:autoRedefine/>
    <w:uiPriority w:val="39"/>
    <w:unhideWhenUsed/>
    <w:rsid w:val="00227FD3"/>
    <w:pPr>
      <w:pBdr>
        <w:between w:val="double" w:sz="6" w:space="0" w:color="auto"/>
      </w:pBdr>
      <w:ind w:left="960"/>
    </w:pPr>
    <w:rPr>
      <w:sz w:val="20"/>
      <w:szCs w:val="20"/>
    </w:rPr>
  </w:style>
  <w:style w:type="paragraph" w:styleId="TOC7">
    <w:name w:val="toc 7"/>
    <w:basedOn w:val="Normal"/>
    <w:next w:val="Normal"/>
    <w:autoRedefine/>
    <w:uiPriority w:val="39"/>
    <w:unhideWhenUsed/>
    <w:rsid w:val="00227FD3"/>
    <w:pPr>
      <w:pBdr>
        <w:between w:val="double" w:sz="6" w:space="0" w:color="auto"/>
      </w:pBdr>
      <w:ind w:left="1200"/>
    </w:pPr>
    <w:rPr>
      <w:sz w:val="20"/>
      <w:szCs w:val="20"/>
    </w:rPr>
  </w:style>
  <w:style w:type="paragraph" w:styleId="TOC8">
    <w:name w:val="toc 8"/>
    <w:basedOn w:val="Normal"/>
    <w:next w:val="Normal"/>
    <w:autoRedefine/>
    <w:uiPriority w:val="39"/>
    <w:unhideWhenUsed/>
    <w:rsid w:val="00227FD3"/>
    <w:pPr>
      <w:pBdr>
        <w:between w:val="double" w:sz="6" w:space="0" w:color="auto"/>
      </w:pBdr>
      <w:ind w:left="1440"/>
    </w:pPr>
    <w:rPr>
      <w:sz w:val="20"/>
      <w:szCs w:val="20"/>
    </w:rPr>
  </w:style>
  <w:style w:type="paragraph" w:styleId="TOC9">
    <w:name w:val="toc 9"/>
    <w:basedOn w:val="Normal"/>
    <w:next w:val="Normal"/>
    <w:autoRedefine/>
    <w:uiPriority w:val="39"/>
    <w:unhideWhenUsed/>
    <w:rsid w:val="00227FD3"/>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227F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68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7FD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704E2"/>
  </w:style>
  <w:style w:type="character" w:customStyle="1" w:styleId="FootnoteTextChar">
    <w:name w:val="Footnote Text Char"/>
    <w:basedOn w:val="DefaultParagraphFont"/>
    <w:link w:val="FootnoteText"/>
    <w:uiPriority w:val="99"/>
    <w:rsid w:val="006704E2"/>
  </w:style>
  <w:style w:type="character" w:styleId="FootnoteReference">
    <w:name w:val="footnote reference"/>
    <w:basedOn w:val="DefaultParagraphFont"/>
    <w:uiPriority w:val="99"/>
    <w:unhideWhenUsed/>
    <w:rsid w:val="00670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2248</Words>
  <Characters>12817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Internet2</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Robb</dc:creator>
  <cp:lastModifiedBy>Microsoft Office User</cp:lastModifiedBy>
  <cp:revision>2</cp:revision>
  <dcterms:created xsi:type="dcterms:W3CDTF">2015-04-07T18:10:00Z</dcterms:created>
  <dcterms:modified xsi:type="dcterms:W3CDTF">2015-04-07T18:10:00Z</dcterms:modified>
</cp:coreProperties>
</file>