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0CBB" w14:textId="77777777" w:rsidR="00CE3A85" w:rsidRDefault="00CE3A85" w:rsidP="00CE3A85"/>
    <w:p w14:paraId="0A0C30D6" w14:textId="77777777" w:rsidR="00CE3A85" w:rsidRDefault="00CE3A85" w:rsidP="00CE3A85"/>
    <w:tbl>
      <w:tblPr>
        <w:tblW w:w="5000" w:type="pct"/>
        <w:shd w:val="clear" w:color="auto" w:fill="F3F4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3A85" w:rsidRPr="00CE3A85" w14:paraId="1B0A371C" w14:textId="77777777" w:rsidTr="00CE3A85">
        <w:tc>
          <w:tcPr>
            <w:tcW w:w="0" w:type="auto"/>
            <w:tcBorders>
              <w:top w:val="nil"/>
              <w:bottom w:val="nil"/>
            </w:tcBorders>
            <w:shd w:val="clear" w:color="auto" w:fill="F3F4F6"/>
            <w:tcMar>
              <w:top w:w="27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E3A85" w:rsidRPr="00CE3A85" w14:paraId="543A1DF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E3A85" w:rsidRPr="00CE3A85" w14:paraId="1F2361E1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E3A85" w:rsidRPr="00CE3A85" w14:paraId="1DF23A1E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23FF8DDE" w14:textId="72499096" w:rsidR="00CE3A85" w:rsidRPr="00CE3A85" w:rsidRDefault="00CE3A85" w:rsidP="00CE3A8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E3A8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CE3A85">
                                <w:rPr>
                                  <w:rFonts w:ascii="Times New Roman" w:eastAsia="Times New Roman" w:hAnsi="Times New Roman" w:cs="Times New Roman"/>
                                </w:rPr>
                                <w:instrText xml:space="preserve"> INCLUDEPICTURE "https://www2.internet2.edu/l/66332/2021-08-10/dzc5ch/66332/1628620449A5IPpulh/IC_CW.png" \* MERGEFORMATINET </w:instrText>
                              </w:r>
                              <w:r w:rsidRPr="00CE3A8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Pr="00CE3A85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3579FD84" wp14:editId="1B965BB9">
                                    <wp:extent cx="5943600" cy="1932305"/>
                                    <wp:effectExtent l="0" t="0" r="0" b="0"/>
                                    <wp:docPr id="55" name="Picture 55" descr="A picture containing diagra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5" name="Picture 55" descr="A picture containing diagram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43600" cy="1932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E3A8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14:paraId="70AC5AC6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B6EC9A2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49CB64B" w14:textId="77777777" w:rsidR="00CE3A85" w:rsidRPr="00CE3A85" w:rsidRDefault="00CE3A85" w:rsidP="00CE3A85">
            <w:pPr>
              <w:jc w:val="center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</w:p>
        </w:tc>
      </w:tr>
      <w:tr w:rsidR="00CE3A85" w:rsidRPr="00CE3A85" w14:paraId="46F70FA7" w14:textId="77777777" w:rsidTr="00CE3A85">
        <w:tc>
          <w:tcPr>
            <w:tcW w:w="0" w:type="auto"/>
            <w:tcBorders>
              <w:top w:val="nil"/>
              <w:bottom w:val="nil"/>
            </w:tcBorders>
            <w:shd w:val="clear" w:color="auto" w:fill="F3F4F6"/>
            <w:hideMark/>
          </w:tcPr>
          <w:tbl>
            <w:tblPr>
              <w:tblW w:w="975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3A85" w:rsidRPr="00CE3A85" w14:paraId="75679567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pPr w:leftFromText="45" w:rightFromText="45" w:vertAnchor="text"/>
                    <w:tblW w:w="975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E3A85" w:rsidRPr="00CE3A85" w14:paraId="32981B4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E3A85" w:rsidRPr="00CE3A85" w14:paraId="3FBC369F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CE3A85" w:rsidRPr="00CE3A85" w14:paraId="44E0A432" w14:textId="77777777">
                                <w:tc>
                                  <w:tcPr>
                                    <w:tcW w:w="0" w:type="auto"/>
                                    <w:tcMar>
                                      <w:top w:w="405" w:type="dxa"/>
                                      <w:left w:w="405" w:type="dxa"/>
                                      <w:bottom w:w="405" w:type="dxa"/>
                                      <w:right w:w="405" w:type="dxa"/>
                                    </w:tcMar>
                                    <w:hideMark/>
                                  </w:tcPr>
                                  <w:p w14:paraId="71F0FB2B" w14:textId="77777777" w:rsidR="00CE3A85" w:rsidRPr="00CE3A85" w:rsidRDefault="00CE3A85" w:rsidP="00CE3A85">
                                    <w:pPr>
                                      <w:spacing w:line="675" w:lineRule="atLeast"/>
                                      <w:jc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DA3E27"/>
                                        <w:kern w:val="36"/>
                                        <w:sz w:val="54"/>
                                        <w:szCs w:val="54"/>
                                      </w:rPr>
                                    </w:pPr>
                                    <w:r w:rsidRPr="00CE3A8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aps/>
                                        <w:color w:val="DA3E27"/>
                                        <w:kern w:val="36"/>
                                        <w:sz w:val="54"/>
                                        <w:szCs w:val="54"/>
                                      </w:rPr>
                                      <w:t>THE CAMPGROUND IS OPEN</w:t>
                                    </w:r>
                                  </w:p>
                                </w:tc>
                              </w:tr>
                            </w:tbl>
                            <w:p w14:paraId="7907EA80" w14:textId="77777777" w:rsidR="00CE3A85" w:rsidRPr="00CE3A85" w:rsidRDefault="00CE3A85" w:rsidP="00CE3A8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328850FF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05C62EB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pPr w:leftFromText="45" w:rightFromText="45" w:vertAnchor="text"/>
                    <w:tblW w:w="48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CE3A85" w:rsidRPr="00CE3A85" w14:paraId="45818FF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34B9435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67DDBD7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1DB8981" w14:textId="77777777" w:rsidR="00CE3A85" w:rsidRPr="00CE3A85" w:rsidRDefault="00CE3A85" w:rsidP="00CE3A85">
            <w:pPr>
              <w:jc w:val="center"/>
              <w:rPr>
                <w:rFonts w:ascii="Arial" w:eastAsia="Times New Roman" w:hAnsi="Arial" w:cs="Arial"/>
                <w:vanish/>
                <w:color w:val="201F1E"/>
                <w:sz w:val="23"/>
                <w:szCs w:val="23"/>
              </w:rPr>
            </w:pPr>
          </w:p>
          <w:tbl>
            <w:tblPr>
              <w:tblW w:w="9750" w:type="dxa"/>
              <w:jc w:val="center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E3A85" w:rsidRPr="00CE3A85" w14:paraId="25234A01" w14:textId="77777777">
              <w:trPr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pPr w:leftFromText="45" w:rightFromText="45" w:vertAnchor="text"/>
                    <w:tblW w:w="48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CE3A85" w:rsidRPr="00CE3A85" w14:paraId="104B6953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E3A85" w:rsidRPr="00CE3A85" w14:paraId="717B2D3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21A3F7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065"/>
                              </w:tblGrid>
                              <w:tr w:rsidR="00CE3A85" w:rsidRPr="00CE3A85" w14:paraId="1A7E311A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21A3F7"/>
                                    <w:vAlign w:val="center"/>
                                    <w:hideMark/>
                                  </w:tcPr>
                                  <w:p w14:paraId="7E36E1B7" w14:textId="77777777" w:rsidR="00CE3A85" w:rsidRPr="00CE3A85" w:rsidRDefault="00CE3A85" w:rsidP="00CE3A85">
                                    <w:pPr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201F1E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2E8397" w14:textId="77777777" w:rsidR="00CE3A85" w:rsidRPr="00CE3A85" w:rsidRDefault="00CE3A85" w:rsidP="00CE3A8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D819C07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8145225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  <w:tbl>
                  <w:tblPr>
                    <w:tblpPr w:leftFromText="45" w:rightFromText="45" w:vertAnchor="text"/>
                    <w:tblW w:w="48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5"/>
                  </w:tblGrid>
                  <w:tr w:rsidR="00CE3A85" w:rsidRPr="00CE3A85" w14:paraId="37C14396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75"/>
                        </w:tblGrid>
                        <w:tr w:rsidR="00CE3A85" w:rsidRPr="00CE3A85" w14:paraId="58873900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75"/>
                              </w:tblGrid>
                              <w:tr w:rsidR="00CE3A85" w:rsidRPr="00CE3A85" w14:paraId="616DF866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405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7EA029BB" w14:textId="77777777" w:rsidR="00CE3A85" w:rsidRPr="00CE3A85" w:rsidRDefault="00CE3A85" w:rsidP="00CE3A85">
                                    <w:pPr>
                                      <w:spacing w:line="33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425752"/>
                                      </w:rPr>
                                    </w:pPr>
                                    <w:r w:rsidRPr="00CE3A85">
                                      <w:rPr>
                                        <w:rFonts w:ascii="Times New Roman" w:eastAsia="Times New Roman" w:hAnsi="Times New Roman" w:cs="Times New Roman"/>
                                        <w:color w:val="42575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2DF387F" w14:textId="77777777" w:rsidR="00CE3A85" w:rsidRPr="00CE3A85" w:rsidRDefault="00CE3A85" w:rsidP="00CE3A85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6A29F2C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C4A9ADA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5DAD3AA" w14:textId="77777777" w:rsidR="00CE3A85" w:rsidRPr="00CE3A85" w:rsidRDefault="00CE3A85" w:rsidP="00CE3A85">
            <w:pPr>
              <w:jc w:val="center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</w:p>
        </w:tc>
      </w:tr>
      <w:tr w:rsidR="00CE3A85" w:rsidRPr="00CE3A85" w14:paraId="52BD1489" w14:textId="77777777" w:rsidTr="00CE3A85">
        <w:tc>
          <w:tcPr>
            <w:tcW w:w="0" w:type="auto"/>
            <w:tcBorders>
              <w:top w:val="nil"/>
              <w:bottom w:val="nil"/>
            </w:tcBorders>
            <w:shd w:val="clear" w:color="auto" w:fill="F3F4F6"/>
            <w:hideMark/>
          </w:tcPr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E3A85" w:rsidRPr="00CE3A85" w14:paraId="3D15620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E3A85" w:rsidRPr="00CE3A85" w14:paraId="78CF8704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CE3A85" w:rsidRPr="00CE3A85" w14:paraId="185FC994" w14:textId="77777777">
                          <w:tc>
                            <w:tcPr>
                              <w:tcW w:w="0" w:type="auto"/>
                              <w:tcMar>
                                <w:top w:w="675" w:type="dxa"/>
                                <w:left w:w="405" w:type="dxa"/>
                                <w:bottom w:w="270" w:type="dxa"/>
                                <w:right w:w="405" w:type="dxa"/>
                              </w:tcMar>
                              <w:hideMark/>
                            </w:tcPr>
                            <w:p w14:paraId="0F204CEB" w14:textId="77777777" w:rsidR="00CE3A85" w:rsidRPr="00CE3A85" w:rsidRDefault="00CE3A85" w:rsidP="00CE3A85">
                              <w:pPr>
                                <w:spacing w:line="360" w:lineRule="atLeast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729"/>
                                  <w:sz w:val="36"/>
                                  <w:szCs w:val="36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729"/>
                                  <w:sz w:val="36"/>
                                  <w:szCs w:val="36"/>
                                </w:rPr>
                                <w:t>Register for Virtual CAMP &amp; Advance CAMP - OCTOBER 4-8, 2021</w:t>
                              </w:r>
                            </w:p>
                            <w:p w14:paraId="65337F47" w14:textId="77777777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 </w:t>
                              </w:r>
                            </w:p>
                            <w:p w14:paraId="03A6B192" w14:textId="0CE9351F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Peers and subject matter experts in the Identity and Access Management (IAM) space will gather virtually October 4-8, 2021 for our annual </w:t>
                              </w:r>
                              <w:hyperlink r:id="rId8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5EBCC5"/>
                                    <w:u w:val="single"/>
                                    <w:bdr w:val="none" w:sz="0" w:space="0" w:color="auto" w:frame="1"/>
                                  </w:rPr>
                                  <w:t>Campus Architecture and Middleware Planning conference</w:t>
                                </w:r>
                              </w:hyperlink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 xml:space="preserve"> (CAMP/ACAMP). This event will be part of Internet2’s </w:t>
                              </w:r>
                              <w:proofErr w:type="spellStart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TechEXtra</w:t>
                              </w:r>
                              <w:proofErr w:type="spellEnd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 xml:space="preserve"> series of virtual events and is brought to you by </w:t>
                              </w:r>
                              <w:proofErr w:type="spellStart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InCommon</w:t>
                              </w:r>
                              <w:proofErr w:type="spellEnd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 xml:space="preserve"> and GÉANT. </w:t>
                              </w:r>
                              <w:r w:rsidRPr="00CE3A85">
                                <w:rPr>
                                  <w:rFonts w:ascii="Arial" w:eastAsia="Times New Roman" w:hAnsi="Arial" w:cs="Arial"/>
                                  <w:noProof/>
                                  <w:color w:val="232729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0EDFA999" wp14:editId="5C06D368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175000" cy="1270000"/>
                                    <wp:effectExtent l="0" t="0" r="0" b="0"/>
                                    <wp:wrapSquare wrapText="bothSides"/>
                                    <wp:docPr id="56" name="Picture 56" descr="A picture containing outdoor, outdoor object, ten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6" name="Picture 56" descr="A picture containing outdoor, outdoor object, ten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75000" cy="127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14:paraId="2CF6DB4C" w14:textId="77777777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br/>
                                <w:t xml:space="preserve">Interested in joining? The </w:t>
                              </w:r>
                              <w:proofErr w:type="spellStart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CAMPground</w:t>
                              </w:r>
                              <w:proofErr w:type="spellEnd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 xml:space="preserve"> is</w:t>
                              </w:r>
                              <w:hyperlink r:id="rId10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5EBCC5"/>
                                    <w:u w:val="single"/>
                                    <w:bdr w:val="none" w:sz="0" w:space="0" w:color="auto" w:frame="1"/>
                                  </w:rPr>
                                  <w:t>  open for reservations!</w:t>
                                </w:r>
                              </w:hyperlink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 There is no need to pack a tent, haul your gear, or roll a sleeping bag. Just bring yourself, your computer, and a wi-fi connection. We will take care of the rest of your accommodations.</w:t>
                              </w:r>
                            </w:p>
                            <w:p w14:paraId="1547C15D" w14:textId="77777777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lastRenderedPageBreak/>
                                <w:t>To learn more about registration and to see the full program of sessions, visit the </w:t>
                              </w:r>
                              <w:hyperlink r:id="rId11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5EBCC5"/>
                                    <w:u w:val="single"/>
                                    <w:bdr w:val="none" w:sz="0" w:space="0" w:color="auto" w:frame="1"/>
                                  </w:rPr>
                                  <w:t>CAMP/ACAMP web page. </w:t>
                                </w:r>
                              </w:hyperlink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Highlights of the conference include:</w:t>
                              </w:r>
                            </w:p>
                            <w:p w14:paraId="7CD1BC96" w14:textId="77777777" w:rsidR="00CE3A85" w:rsidRPr="00CE3A85" w:rsidRDefault="00CE3A85" w:rsidP="00CE3A8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Key guidance on how to support the access requirements for the National Institutes of Health</w:t>
                              </w:r>
                            </w:p>
                            <w:p w14:paraId="153CC25A" w14:textId="77777777" w:rsidR="00CE3A85" w:rsidRPr="00CE3A85" w:rsidRDefault="00CE3A85" w:rsidP="00CE3A8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Autospacing="1" w:afterAutospacing="1"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inherit" w:eastAsia="Times New Roman" w:hAnsi="inherit" w:cs="Arial"/>
                                  <w:color w:val="232729"/>
                                  <w:bdr w:val="none" w:sz="0" w:space="0" w:color="auto" w:frame="1"/>
                                </w:rPr>
                                <w:t>Gaps and solutions for federated access to library resources</w:t>
                              </w:r>
                            </w:p>
                            <w:p w14:paraId="56F8B3E9" w14:textId="77777777" w:rsidR="00CE3A85" w:rsidRPr="00CE3A85" w:rsidRDefault="00CE3A85" w:rsidP="00CE3A8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Autospacing="1" w:afterAutospacing="1"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inherit" w:eastAsia="Times New Roman" w:hAnsi="inherit" w:cs="Arial"/>
                                  <w:color w:val="232729"/>
                                  <w:bdr w:val="none" w:sz="0" w:space="0" w:color="auto" w:frame="1"/>
                                </w:rPr>
                                <w:t>New updates and case studies on the Trusted Access Platform</w:t>
                              </w:r>
                            </w:p>
                            <w:p w14:paraId="1E1ADAD9" w14:textId="77777777" w:rsidR="00CE3A85" w:rsidRPr="00CE3A85" w:rsidRDefault="00CE3A85" w:rsidP="00CE3A8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Autospacing="1" w:afterAutospacing="1"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inherit" w:eastAsia="Times New Roman" w:hAnsi="inherit" w:cs="Arial"/>
                                  <w:color w:val="232729"/>
                                  <w:bdr w:val="none" w:sz="0" w:space="0" w:color="auto" w:frame="1"/>
                                </w:rPr>
                                <w:t>Opportunities to connect and socialize with fellow colleagues</w:t>
                              </w:r>
                            </w:p>
                            <w:p w14:paraId="074A6B36" w14:textId="77777777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br/>
                              </w:r>
                              <w:r w:rsidRPr="00CE3A8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32729"/>
                                </w:rPr>
                                <w:t>Need a refresher?</w:t>
                              </w: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br/>
                              </w: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br/>
                              </w:r>
                              <w:hyperlink r:id="rId12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5EBCC5"/>
                                    <w:u w:val="single"/>
                                    <w:bdr w:val="none" w:sz="0" w:space="0" w:color="auto" w:frame="1"/>
                                  </w:rPr>
                                  <w:t>CAMP</w:t>
                                </w:r>
                              </w:hyperlink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 has traditionally been a part of the Internet2 Technology Exchange (</w:t>
                              </w:r>
                              <w:proofErr w:type="spellStart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TechEX</w:t>
                              </w:r>
                              <w:proofErr w:type="spellEnd"/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) track sessions that include case studies, organizations’ innovations in identity management, best practices, and other presentations that help move the community forward.</w:t>
                              </w:r>
                            </w:p>
                            <w:p w14:paraId="4CFFA8D2" w14:textId="77777777" w:rsidR="00CE3A85" w:rsidRPr="00CE3A85" w:rsidRDefault="00CE3A85" w:rsidP="00CE3A85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hyperlink r:id="rId13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5EBCC5"/>
                                    <w:u w:val="single"/>
                                    <w:bdr w:val="none" w:sz="0" w:space="0" w:color="auto" w:frame="1"/>
                                  </w:rPr>
                                  <w:t>ACAMP</w:t>
                                </w:r>
                              </w:hyperlink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 (Advance CAMP) is the annual international unconference where the entire identity and access management community - those who are new and those who have been around awhile - gather to identify and work on long-range and global challenges.</w:t>
                              </w: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br/>
                                <w:t> </w:t>
                              </w:r>
                            </w:p>
                            <w:p w14:paraId="06FC4E98" w14:textId="77777777" w:rsidR="00CE3A85" w:rsidRPr="00CE3A85" w:rsidRDefault="00CE3A85" w:rsidP="00CE3A85">
                              <w:pPr>
                                <w:spacing w:before="150" w:after="150" w:line="360" w:lineRule="atLeast"/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</w:pPr>
                              <w:r w:rsidRPr="00CE3A85">
                                <w:rPr>
                                  <w:rFonts w:ascii="Arial" w:eastAsia="Times New Roman" w:hAnsi="Arial" w:cs="Arial"/>
                                  <w:color w:val="232729"/>
                                </w:rPr>
                                <w:t>Whether you are interested in growing your collaborations, enabling research, or learning more about how to progress in your identity and access management journey, this conference is for you.</w:t>
                              </w:r>
                            </w:p>
                          </w:tc>
                        </w:tr>
                      </w:tbl>
                      <w:p w14:paraId="2DC4FAA0" w14:textId="77777777" w:rsidR="00CE3A85" w:rsidRPr="00CE3A85" w:rsidRDefault="00CE3A85" w:rsidP="00CE3A85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C7B9BD0" w14:textId="77777777" w:rsidR="00CE3A85" w:rsidRPr="00CE3A85" w:rsidRDefault="00CE3A85" w:rsidP="00CE3A8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85EED8D" w14:textId="77777777" w:rsidR="00CE3A85" w:rsidRPr="00CE3A85" w:rsidRDefault="00CE3A85" w:rsidP="00CE3A85">
            <w:pPr>
              <w:jc w:val="center"/>
              <w:rPr>
                <w:rFonts w:ascii="Arial" w:eastAsia="Times New Roman" w:hAnsi="Arial" w:cs="Arial"/>
                <w:vanish/>
                <w:color w:val="201F1E"/>
                <w:sz w:val="23"/>
                <w:szCs w:val="23"/>
              </w:rPr>
            </w:pPr>
          </w:p>
          <w:tbl>
            <w:tblPr>
              <w:tblW w:w="97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CE3A85" w:rsidRPr="00CE3A85" w14:paraId="799464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CE3A85" w:rsidRPr="00CE3A85" w14:paraId="0015972C" w14:textId="77777777">
                    <w:tc>
                      <w:tcPr>
                        <w:tcW w:w="0" w:type="auto"/>
                        <w:tcMar>
                          <w:top w:w="0" w:type="dxa"/>
                          <w:left w:w="405" w:type="dxa"/>
                          <w:bottom w:w="405" w:type="dxa"/>
                          <w:right w:w="40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DA3E2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CE3A85" w:rsidRPr="00CE3A85" w14:paraId="6EAE5E9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A3E27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14:paraId="6CCC24D8" w14:textId="77777777" w:rsidR="00CE3A85" w:rsidRPr="00CE3A85" w:rsidRDefault="00CE3A85" w:rsidP="00CE3A85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hyperlink r:id="rId14" w:tgtFrame="_blank" w:history="1">
                                <w:r w:rsidRPr="00CE3A85">
                                  <w:rPr>
                                    <w:rFonts w:ascii="inherit" w:eastAsia="Times New Roman" w:hAnsi="inherit" w:cs="Arial"/>
                                    <w:b/>
                                    <w:bCs/>
                                    <w:color w:val="FFFFFF"/>
                                    <w:u w:val="single"/>
                                    <w:bdr w:val="none" w:sz="0" w:space="0" w:color="auto" w:frame="1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</w:tbl>
                      <w:p w14:paraId="326FA4E4" w14:textId="77777777" w:rsidR="00CE3A85" w:rsidRPr="00CE3A85" w:rsidRDefault="00CE3A85" w:rsidP="00CE3A8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7552C61" w14:textId="77777777" w:rsidR="00CE3A85" w:rsidRPr="00CE3A85" w:rsidRDefault="00CE3A85" w:rsidP="00CE3A85">
                  <w:pPr>
                    <w:spacing w:after="27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CD99885" w14:textId="77777777" w:rsidR="00CE3A85" w:rsidRPr="00CE3A85" w:rsidRDefault="00CE3A85" w:rsidP="00CE3A85">
            <w:pPr>
              <w:jc w:val="center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</w:p>
        </w:tc>
      </w:tr>
    </w:tbl>
    <w:p w14:paraId="46ACDD6F" w14:textId="006D514F" w:rsidR="003817A2" w:rsidRDefault="003817A2" w:rsidP="00CE3A85"/>
    <w:sectPr w:rsidR="003817A2" w:rsidSect="00BA7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1B78E" w14:textId="77777777" w:rsidR="0068738F" w:rsidRDefault="0068738F" w:rsidP="00CE3A85">
      <w:r>
        <w:separator/>
      </w:r>
    </w:p>
  </w:endnote>
  <w:endnote w:type="continuationSeparator" w:id="0">
    <w:p w14:paraId="5866D336" w14:textId="77777777" w:rsidR="0068738F" w:rsidRDefault="0068738F" w:rsidP="00C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0526" w14:textId="77777777" w:rsidR="0068738F" w:rsidRDefault="0068738F" w:rsidP="00CE3A85">
      <w:r>
        <w:separator/>
      </w:r>
    </w:p>
  </w:footnote>
  <w:footnote w:type="continuationSeparator" w:id="0">
    <w:p w14:paraId="3AE6BDC0" w14:textId="77777777" w:rsidR="0068738F" w:rsidRDefault="0068738F" w:rsidP="00CE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846FF"/>
    <w:multiLevelType w:val="multilevel"/>
    <w:tmpl w:val="C9CE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85"/>
    <w:rsid w:val="003817A2"/>
    <w:rsid w:val="0068738F"/>
    <w:rsid w:val="00BA7AD4"/>
    <w:rsid w:val="00C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5D0F"/>
  <w15:chartTrackingRefBased/>
  <w15:docId w15:val="{64CB767C-8531-674F-B159-FF7EAB05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3A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E3A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button-flexcontainer-438">
    <w:name w:val="ms-button-flexcontainer-438"/>
    <w:basedOn w:val="DefaultParagraphFont"/>
    <w:rsid w:val="00CE3A85"/>
  </w:style>
  <w:style w:type="character" w:customStyle="1" w:styleId="ms-button-label-435">
    <w:name w:val="ms-button-label-435"/>
    <w:basedOn w:val="DefaultParagraphFont"/>
    <w:rsid w:val="00CE3A85"/>
  </w:style>
  <w:style w:type="character" w:customStyle="1" w:styleId="ms-pivot-text-474">
    <w:name w:val="ms-pivot-text-474"/>
    <w:basedOn w:val="DefaultParagraphFont"/>
    <w:rsid w:val="00CE3A85"/>
  </w:style>
  <w:style w:type="paragraph" w:styleId="Header">
    <w:name w:val="header"/>
    <w:basedOn w:val="Normal"/>
    <w:link w:val="HeaderChar"/>
    <w:uiPriority w:val="99"/>
    <w:unhideWhenUsed/>
    <w:rsid w:val="00C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A85"/>
  </w:style>
  <w:style w:type="paragraph" w:styleId="Footer">
    <w:name w:val="footer"/>
    <w:basedOn w:val="Normal"/>
    <w:link w:val="FooterChar"/>
    <w:uiPriority w:val="99"/>
    <w:unhideWhenUsed/>
    <w:rsid w:val="00C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A85"/>
  </w:style>
  <w:style w:type="character" w:customStyle="1" w:styleId="Heading1Char">
    <w:name w:val="Heading 1 Char"/>
    <w:basedOn w:val="DefaultParagraphFont"/>
    <w:link w:val="Heading1"/>
    <w:uiPriority w:val="9"/>
    <w:rsid w:val="00CE3A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E3A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3A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E3A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235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11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8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74510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873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41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361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73547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72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9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59839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3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6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207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1244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086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2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0701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636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178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71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86356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9400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13826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13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9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2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578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32331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52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02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76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1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07501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29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75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89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84465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46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4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168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681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7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86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4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6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010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0463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07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09847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206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6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6294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3356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4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83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1091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72083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531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6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1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91442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932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36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9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62998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384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3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70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8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475498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452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1543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469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7077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852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4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9164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50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985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0513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8543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8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55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655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0071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458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997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0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8676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94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5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97629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0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1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8837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14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0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549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244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9364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116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8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42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6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513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157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036147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8918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7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6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56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954242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07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09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44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33832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007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63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2644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47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636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758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05419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700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15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2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5254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087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2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67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924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03376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235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5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8930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68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6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871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2132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5135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3019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2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46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ternet2.edu/e/66332/l-66332-2021-08-10-dzc5f3/dzc785/511051942?h=9F419so17QWcLM4PsL8waJrV0vRbJOZ4dQo0-OZIuXw" TargetMode="External"/><Relationship Id="rId13" Type="http://schemas.openxmlformats.org/officeDocument/2006/relationships/hyperlink" Target="https://www2.internet2.edu/e/66332/l-66332-2021-08-10-dzc5ff/dzc789/511051942?h=9F419so17QWcLM4PsL8waJrV0vRbJOZ4dQo0-OZIu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internet2.edu/e/66332/l-66332-2021-08-10-dzc5ff/dzc789/511051942?h=9F419so17QWcLM4PsL8waJrV0vRbJOZ4dQo0-OZIuX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internet2.edu/e/66332/l-66332-2021-08-10-dzc5f3/dzc785/511051942?h=9F419so17QWcLM4PsL8waJrV0vRbJOZ4dQo0-OZIuX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2.internet2.edu/e/66332/l-66332-2021-08-10-dzc5f9/dzc787/511051942?h=9F419so17QWcLM4PsL8waJrV0vRbJOZ4dQo0-OZIuX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2.internet2.edu/e/66332/l-66332-2021-08-10-dzc5f9/dzc787/511051942?h=9F419so17QWcLM4PsL8waJrV0vRbJOZ4dQo0-OZIu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Jeanetta Caligari</dc:creator>
  <cp:keywords/>
  <dc:description/>
  <cp:lastModifiedBy>Jeanetta Caligari</cp:lastModifiedBy>
  <cp:revision>1</cp:revision>
  <dcterms:created xsi:type="dcterms:W3CDTF">2021-08-20T18:46:00Z</dcterms:created>
  <dcterms:modified xsi:type="dcterms:W3CDTF">2021-08-30T15:12:00Z</dcterms:modified>
</cp:coreProperties>
</file>